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4707" w:rsidRPr="009B3291" w:rsidRDefault="00DF4707" w:rsidP="00AF4915">
      <w:pPr>
        <w:rPr>
          <w:rFonts w:cs="Arial"/>
          <w:sz w:val="18"/>
          <w:szCs w:val="18"/>
          <w:lang w:val="ca-ES"/>
        </w:rPr>
      </w:pPr>
      <w:bookmarkStart w:id="0" w:name="_GoBack"/>
      <w:bookmarkEnd w:id="0"/>
    </w:p>
    <w:p w:rsidR="00475506" w:rsidRPr="009B3291" w:rsidRDefault="009F44F1" w:rsidP="00AF4915">
      <w:pPr>
        <w:rPr>
          <w:rFonts w:cs="Arial"/>
          <w:i/>
          <w:sz w:val="18"/>
          <w:szCs w:val="18"/>
          <w:lang w:val="ca-ES"/>
        </w:rPr>
      </w:pPr>
      <w:r w:rsidRPr="009B3291">
        <w:rPr>
          <w:rFonts w:cs="Arial"/>
          <w:i/>
          <w:sz w:val="18"/>
          <w:szCs w:val="18"/>
          <w:lang w:val="ca-ES"/>
        </w:rPr>
        <w:t>Ajuntament de</w:t>
      </w:r>
      <w:r w:rsidR="000D7DF6">
        <w:rPr>
          <w:rFonts w:cs="Arial"/>
          <w:i/>
          <w:sz w:val="18"/>
          <w:szCs w:val="18"/>
          <w:lang w:val="ca-ES"/>
        </w:rPr>
        <w:t xml:space="preserve"> Viladecavalls</w:t>
      </w:r>
    </w:p>
    <w:p w:rsidR="00475506" w:rsidRPr="009B3291" w:rsidRDefault="00475506" w:rsidP="00AF4915">
      <w:pPr>
        <w:rPr>
          <w:rFonts w:cs="Arial"/>
          <w:bCs/>
          <w:i/>
          <w:sz w:val="18"/>
          <w:szCs w:val="18"/>
          <w:lang w:val="ca-ES"/>
        </w:rPr>
      </w:pPr>
    </w:p>
    <w:p w:rsidR="00475506" w:rsidRPr="009B3291" w:rsidRDefault="0071236C" w:rsidP="00AF4915">
      <w:pPr>
        <w:rPr>
          <w:rFonts w:cs="Arial"/>
          <w:bCs/>
          <w:i/>
          <w:sz w:val="18"/>
          <w:szCs w:val="18"/>
          <w:lang w:val="ca-ES"/>
        </w:rPr>
      </w:pPr>
      <w:r>
        <w:rPr>
          <w:rFonts w:cs="Arial"/>
          <w:bCs/>
          <w:i/>
          <w:sz w:val="18"/>
          <w:szCs w:val="18"/>
          <w:lang w:val="ca-ES"/>
        </w:rPr>
        <w:t>ORDENANÇA FISCAL NÚM. .........</w:t>
      </w:r>
    </w:p>
    <w:p w:rsidR="00475506" w:rsidRPr="009B3291" w:rsidRDefault="00475506" w:rsidP="00AF4915">
      <w:pPr>
        <w:rPr>
          <w:rFonts w:cs="Arial"/>
          <w:bCs/>
          <w:i/>
          <w:sz w:val="18"/>
          <w:szCs w:val="18"/>
          <w:lang w:val="ca-ES"/>
        </w:rPr>
      </w:pPr>
    </w:p>
    <w:p w:rsidR="00C31D4E" w:rsidRDefault="00C31D4E" w:rsidP="00AF4915">
      <w:pPr>
        <w:rPr>
          <w:rFonts w:cs="Arial"/>
          <w:sz w:val="18"/>
          <w:szCs w:val="18"/>
          <w:lang w:val="ca-ES"/>
        </w:rPr>
      </w:pPr>
    </w:p>
    <w:p w:rsidR="00C31D4E" w:rsidRPr="0071236C" w:rsidRDefault="00C31D4E" w:rsidP="00C31D4E">
      <w:pPr>
        <w:rPr>
          <w:rFonts w:cs="Arial"/>
          <w:i/>
          <w:sz w:val="18"/>
          <w:szCs w:val="18"/>
          <w:lang w:val="ca-ES"/>
        </w:rPr>
      </w:pPr>
      <w:r w:rsidRPr="0071236C">
        <w:rPr>
          <w:rFonts w:cs="Arial"/>
          <w:i/>
          <w:sz w:val="18"/>
          <w:szCs w:val="18"/>
          <w:lang w:val="ca-ES"/>
        </w:rPr>
        <w:t>ORDENANÇA DEL RECÀRREC SOBRE L'IBI DELS IMMOBLES D'ÚS RESIDENCIAL QUE ES TROBEN DESOCUPATS AMB CARÀCTER PERMANENT</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p>
    <w:p w:rsidR="00C31D4E" w:rsidRPr="0071236C" w:rsidRDefault="00C31D4E" w:rsidP="00C31D4E">
      <w:pPr>
        <w:rPr>
          <w:rFonts w:cs="Arial"/>
          <w:i/>
          <w:sz w:val="18"/>
          <w:szCs w:val="18"/>
          <w:lang w:val="ca-ES"/>
        </w:rPr>
      </w:pPr>
      <w:r w:rsidRPr="0071236C">
        <w:rPr>
          <w:rFonts w:cs="Arial"/>
          <w:i/>
          <w:sz w:val="18"/>
          <w:szCs w:val="18"/>
          <w:lang w:val="ca-ES"/>
        </w:rPr>
        <w:t>Article 1.</w:t>
      </w:r>
      <w:r w:rsidR="0071236C">
        <w:rPr>
          <w:rFonts w:cs="Arial"/>
          <w:i/>
          <w:sz w:val="18"/>
          <w:szCs w:val="18"/>
          <w:lang w:val="ca-ES"/>
        </w:rPr>
        <w:t xml:space="preserve">- </w:t>
      </w:r>
      <w:r w:rsidRPr="0071236C">
        <w:rPr>
          <w:rFonts w:cs="Arial"/>
          <w:i/>
          <w:sz w:val="18"/>
          <w:szCs w:val="18"/>
          <w:lang w:val="ca-ES"/>
        </w:rPr>
        <w:t xml:space="preserve"> Naturalesa, objecte i àmbit d'aplicació.</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1. D'acord amb l'art</w:t>
      </w:r>
      <w:r w:rsidR="0071236C">
        <w:rPr>
          <w:rFonts w:cs="Arial"/>
          <w:sz w:val="18"/>
          <w:szCs w:val="18"/>
          <w:lang w:val="ca-ES"/>
        </w:rPr>
        <w:t>icle</w:t>
      </w:r>
      <w:r w:rsidRPr="00C31D4E">
        <w:rPr>
          <w:rFonts w:cs="Arial"/>
          <w:sz w:val="18"/>
          <w:szCs w:val="18"/>
          <w:lang w:val="ca-ES"/>
        </w:rPr>
        <w:t xml:space="preserve"> 72.4 del Text refós de la Llei Reguladora de les Hisendes Locals, aprovat pel Reial Decret Legislatiu 2/2004, de 5 de març, s'estableix un recàrrec sobre la quota líquida de l'Impost sobre Béns Immobles corresponent als immobles d'ús residencial que es troben desocupats amb caràcter permanent.</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2. El recàrrec respon a la necessitat de protegir la funció social de la propietat afavorint el dret d'accés a l'habitatge dels ciutadans.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3. El recàrrec s'exigirà en raó dels immobles d'ús residencial que es troben desocupats amb caràcter permanent que estiguin situats en el terme municipal.</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p>
    <w:p w:rsidR="00C31D4E" w:rsidRPr="0071236C" w:rsidRDefault="00C31D4E" w:rsidP="00C31D4E">
      <w:pPr>
        <w:rPr>
          <w:rFonts w:cs="Arial"/>
          <w:i/>
          <w:sz w:val="18"/>
          <w:szCs w:val="18"/>
          <w:lang w:val="ca-ES"/>
        </w:rPr>
      </w:pPr>
      <w:r w:rsidRPr="0071236C">
        <w:rPr>
          <w:rFonts w:cs="Arial"/>
          <w:i/>
          <w:sz w:val="18"/>
          <w:szCs w:val="18"/>
          <w:lang w:val="ca-ES"/>
        </w:rPr>
        <w:t>Article 2.</w:t>
      </w:r>
      <w:r w:rsidR="0071236C" w:rsidRPr="0071236C">
        <w:rPr>
          <w:rFonts w:cs="Arial"/>
          <w:i/>
          <w:sz w:val="18"/>
          <w:szCs w:val="18"/>
          <w:lang w:val="ca-ES"/>
        </w:rPr>
        <w:t>-</w:t>
      </w:r>
      <w:r w:rsidRPr="0071236C">
        <w:rPr>
          <w:rFonts w:cs="Arial"/>
          <w:i/>
          <w:sz w:val="18"/>
          <w:szCs w:val="18"/>
          <w:lang w:val="ca-ES"/>
        </w:rPr>
        <w:t xml:space="preserve"> Pressupost de Fet</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Constitueix el pressupost de fet del  recàrrec la titularitat dels immobles d'us residencial desocupats amb caràcter permanent conforme a allò establert en aquesta Ordenança fiscal.</w:t>
      </w:r>
    </w:p>
    <w:p w:rsidR="00C31D4E" w:rsidRPr="00C31D4E" w:rsidRDefault="00C31D4E" w:rsidP="00C31D4E">
      <w:pPr>
        <w:rPr>
          <w:rFonts w:cs="Arial"/>
          <w:sz w:val="18"/>
          <w:szCs w:val="18"/>
          <w:lang w:val="ca-ES"/>
        </w:rPr>
      </w:pPr>
    </w:p>
    <w:p w:rsidR="00C31D4E" w:rsidRPr="0071236C" w:rsidRDefault="00C31D4E" w:rsidP="00C31D4E">
      <w:pPr>
        <w:rPr>
          <w:rFonts w:cs="Arial"/>
          <w:i/>
          <w:sz w:val="18"/>
          <w:szCs w:val="18"/>
          <w:lang w:val="ca-ES"/>
        </w:rPr>
      </w:pPr>
      <w:r w:rsidRPr="0071236C">
        <w:rPr>
          <w:rFonts w:cs="Arial"/>
          <w:i/>
          <w:sz w:val="18"/>
          <w:szCs w:val="18"/>
          <w:lang w:val="ca-ES"/>
        </w:rPr>
        <w:t>Article 3.</w:t>
      </w:r>
      <w:r w:rsidR="0071236C" w:rsidRPr="0071236C">
        <w:rPr>
          <w:rFonts w:cs="Arial"/>
          <w:i/>
          <w:sz w:val="18"/>
          <w:szCs w:val="18"/>
          <w:lang w:val="ca-ES"/>
        </w:rPr>
        <w:t>-</w:t>
      </w:r>
      <w:r w:rsidRPr="0071236C">
        <w:rPr>
          <w:rFonts w:cs="Arial"/>
          <w:i/>
          <w:sz w:val="18"/>
          <w:szCs w:val="18"/>
          <w:lang w:val="ca-ES"/>
        </w:rPr>
        <w:t xml:space="preserve"> Definicions.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1. Als efectes de la present ordenança, es considera immoble d'ús residencial desocupat amb </w:t>
      </w:r>
      <w:r w:rsidR="0071236C" w:rsidRPr="00C31D4E">
        <w:rPr>
          <w:rFonts w:cs="Arial"/>
          <w:sz w:val="18"/>
          <w:szCs w:val="18"/>
          <w:lang w:val="ca-ES"/>
        </w:rPr>
        <w:t>c</w:t>
      </w:r>
      <w:r w:rsidR="0071236C">
        <w:rPr>
          <w:rFonts w:cs="Arial"/>
          <w:sz w:val="18"/>
          <w:szCs w:val="18"/>
          <w:lang w:val="ca-ES"/>
        </w:rPr>
        <w:t>a</w:t>
      </w:r>
      <w:r w:rsidR="0071236C" w:rsidRPr="00C31D4E">
        <w:rPr>
          <w:rFonts w:cs="Arial"/>
          <w:sz w:val="18"/>
          <w:szCs w:val="18"/>
          <w:lang w:val="ca-ES"/>
        </w:rPr>
        <w:t>ràcter</w:t>
      </w:r>
      <w:r w:rsidRPr="00C31D4E">
        <w:rPr>
          <w:rFonts w:cs="Arial"/>
          <w:sz w:val="18"/>
          <w:szCs w:val="18"/>
          <w:lang w:val="ca-ES"/>
        </w:rPr>
        <w:t xml:space="preserve"> permanent aquella edificació en sòl urbà apte per al seu ús com a habitatge, respecte de la qual es tingui dret de propietat, d'usdefruit o de superfície, i que a 31 de desembre estigui desocupat d'acord amb els criteris disposats en el número següent d'aquest article.</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En tot cas, el concepte d'habitatge serà el previst en les Lleis 18/2007, de 28 de desembre, de dret a l'habitatge de Catalunya, i 14/2015, de 21 de juliol, de l'impost sobre habitatges buits.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2. S'entén per desocupació d</w:t>
      </w:r>
      <w:r w:rsidR="00184C28">
        <w:rPr>
          <w:rFonts w:cs="Arial"/>
          <w:sz w:val="18"/>
          <w:szCs w:val="18"/>
          <w:lang w:val="ca-ES"/>
        </w:rPr>
        <w:t>e l'habitatge el fet que aquest</w:t>
      </w:r>
      <w:r w:rsidRPr="00C31D4E">
        <w:rPr>
          <w:rFonts w:cs="Arial"/>
          <w:sz w:val="18"/>
          <w:szCs w:val="18"/>
          <w:lang w:val="ca-ES"/>
        </w:rPr>
        <w:t xml:space="preserve"> es trobi en disposició de ser ocupa</w:t>
      </w:r>
      <w:r w:rsidR="00184C28">
        <w:rPr>
          <w:rFonts w:cs="Arial"/>
          <w:sz w:val="18"/>
          <w:szCs w:val="18"/>
          <w:lang w:val="ca-ES"/>
        </w:rPr>
        <w:t>t</w:t>
      </w:r>
      <w:r w:rsidRPr="00C31D4E">
        <w:rPr>
          <w:rFonts w:cs="Arial"/>
          <w:sz w:val="18"/>
          <w:szCs w:val="18"/>
          <w:lang w:val="ca-ES"/>
        </w:rPr>
        <w:t xml:space="preserve">, o de cedir el seu ús a un tercer, sense que hi hagi causa justificativa de la desocupació, perllongant aquesta situació durant almenys dos anys. La desocupació serà declarada per </w:t>
      </w:r>
      <w:r w:rsidR="008873F8">
        <w:rPr>
          <w:rFonts w:cs="Arial"/>
          <w:sz w:val="18"/>
          <w:szCs w:val="18"/>
          <w:lang w:val="ca-ES"/>
        </w:rPr>
        <w:t>l'ajuntament</w:t>
      </w:r>
      <w:r w:rsidRPr="00C31D4E">
        <w:rPr>
          <w:rFonts w:cs="Arial"/>
          <w:sz w:val="18"/>
          <w:szCs w:val="18"/>
          <w:lang w:val="ca-ES"/>
        </w:rPr>
        <w:t xml:space="preserve"> en els termes que preveu aquesta ordenança.</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El còmput del termini de dos anys de desocupació s'iniciarà a partir de la data en que l'habitatge estigui a disposició del propietari per a ser ocupa</w:t>
      </w:r>
      <w:r w:rsidR="003E34C8">
        <w:rPr>
          <w:rFonts w:cs="Arial"/>
          <w:sz w:val="18"/>
          <w:szCs w:val="18"/>
          <w:lang w:val="ca-ES"/>
        </w:rPr>
        <w:t>t</w:t>
      </w:r>
      <w:r w:rsidRPr="00C31D4E">
        <w:rPr>
          <w:rFonts w:cs="Arial"/>
          <w:sz w:val="18"/>
          <w:szCs w:val="18"/>
          <w:lang w:val="ca-ES"/>
        </w:rPr>
        <w:t xml:space="preserve"> o per a cedir el seu us a un tercer, i no existeixi  causa alguna que justifiqui la desocupació.</w:t>
      </w:r>
    </w:p>
    <w:p w:rsidR="003E34C8" w:rsidRDefault="003E34C8" w:rsidP="00C31D4E">
      <w:pPr>
        <w:rPr>
          <w:rFonts w:cs="Arial"/>
          <w:sz w:val="18"/>
          <w:szCs w:val="18"/>
          <w:lang w:val="ca-ES"/>
        </w:rPr>
      </w:pPr>
    </w:p>
    <w:p w:rsidR="003E34C8" w:rsidRDefault="00C31D4E" w:rsidP="00C31D4E">
      <w:pPr>
        <w:rPr>
          <w:rFonts w:cs="Arial"/>
          <w:sz w:val="18"/>
          <w:szCs w:val="18"/>
          <w:lang w:val="ca-ES"/>
        </w:rPr>
      </w:pPr>
      <w:r w:rsidRPr="00C31D4E">
        <w:rPr>
          <w:rFonts w:cs="Arial"/>
          <w:sz w:val="18"/>
          <w:szCs w:val="18"/>
          <w:lang w:val="ca-ES"/>
        </w:rPr>
        <w:t xml:space="preserve">En el cas d'habitatges de nova construcció, s'entén que existeix disponibilitat per a que l'habitatge sigui ocupat a </w:t>
      </w:r>
    </w:p>
    <w:p w:rsidR="00C31D4E" w:rsidRPr="00C31D4E" w:rsidRDefault="00C31D4E" w:rsidP="00C31D4E">
      <w:pPr>
        <w:rPr>
          <w:rFonts w:cs="Arial"/>
          <w:sz w:val="18"/>
          <w:szCs w:val="18"/>
          <w:lang w:val="ca-ES"/>
        </w:rPr>
      </w:pPr>
      <w:r w:rsidRPr="00C31D4E">
        <w:rPr>
          <w:rFonts w:cs="Arial"/>
          <w:sz w:val="18"/>
          <w:szCs w:val="18"/>
          <w:lang w:val="ca-ES"/>
        </w:rPr>
        <w:t xml:space="preserve">partir de tres mesos a comptar des de la data del certificat final d'obra. </w:t>
      </w:r>
    </w:p>
    <w:p w:rsidR="003E34C8" w:rsidRDefault="003E34C8"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El còmput del termini de dos anys s'interromprà per l'ocupació de l'habitatge durant un període de, com a mínim, sis mesos continuats.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3</w:t>
      </w:r>
      <w:r w:rsidR="003E34C8">
        <w:rPr>
          <w:rFonts w:cs="Arial"/>
          <w:sz w:val="18"/>
          <w:szCs w:val="18"/>
          <w:lang w:val="ca-ES"/>
        </w:rPr>
        <w:t xml:space="preserve">. </w:t>
      </w:r>
      <w:r w:rsidRPr="00C31D4E">
        <w:rPr>
          <w:rFonts w:cs="Arial"/>
          <w:sz w:val="18"/>
          <w:szCs w:val="18"/>
          <w:lang w:val="ca-ES"/>
        </w:rPr>
        <w:t>Es consideren causes justificades de desocupació d'un habitatge:</w:t>
      </w:r>
    </w:p>
    <w:p w:rsidR="00C31D4E" w:rsidRPr="00C31D4E" w:rsidRDefault="00C31D4E" w:rsidP="00C31D4E">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El trasllat fora d'ella per raons laborals.</w:t>
      </w:r>
    </w:p>
    <w:p w:rsidR="00C31D4E" w:rsidRPr="00C31D4E" w:rsidRDefault="00C31D4E"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El canvi de domicili a causa d'una situació de dependència.</w:t>
      </w:r>
    </w:p>
    <w:p w:rsidR="00C31D4E" w:rsidRPr="00C31D4E" w:rsidRDefault="00C31D4E"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L'abandonament d'habitatge en una zona rural en procés de pèrdua de població.</w:t>
      </w:r>
    </w:p>
    <w:p w:rsidR="00C31D4E" w:rsidRPr="00C31D4E" w:rsidRDefault="00C31D4E"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Que l'habitatge sigui objecte de litigi judicial pendent de resolució.</w:t>
      </w:r>
    </w:p>
    <w:p w:rsidR="00C31D4E" w:rsidRPr="00C31D4E" w:rsidRDefault="00C31D4E"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Que l'habitatge hagi de ser rehabilita</w:t>
      </w:r>
      <w:r w:rsidR="003E34C8" w:rsidRPr="00E8160B">
        <w:rPr>
          <w:rFonts w:cs="Arial"/>
          <w:sz w:val="18"/>
          <w:szCs w:val="18"/>
          <w:lang w:val="ca-ES"/>
        </w:rPr>
        <w:t>t</w:t>
      </w:r>
      <w:r w:rsidRPr="00E8160B">
        <w:rPr>
          <w:rFonts w:cs="Arial"/>
          <w:sz w:val="18"/>
          <w:szCs w:val="18"/>
          <w:lang w:val="ca-ES"/>
        </w:rPr>
        <w:t xml:space="preserve"> conforme a l'art</w:t>
      </w:r>
      <w:r w:rsidR="003E34C8" w:rsidRPr="00E8160B">
        <w:rPr>
          <w:rFonts w:cs="Arial"/>
          <w:sz w:val="18"/>
          <w:szCs w:val="18"/>
          <w:lang w:val="ca-ES"/>
        </w:rPr>
        <w:t>icle</w:t>
      </w:r>
      <w:r w:rsidRPr="00E8160B">
        <w:rPr>
          <w:rFonts w:cs="Arial"/>
          <w:sz w:val="18"/>
          <w:szCs w:val="18"/>
          <w:lang w:val="ca-ES"/>
        </w:rPr>
        <w:t xml:space="preserve"> 3.g) de la Llei 18/2007 i d'acord amb el que disposa l'art</w:t>
      </w:r>
      <w:r w:rsidR="003E34C8" w:rsidRPr="00E8160B">
        <w:rPr>
          <w:rFonts w:cs="Arial"/>
          <w:sz w:val="18"/>
          <w:szCs w:val="18"/>
          <w:lang w:val="ca-ES"/>
        </w:rPr>
        <w:t>icle</w:t>
      </w:r>
      <w:r w:rsidRPr="00E8160B">
        <w:rPr>
          <w:rFonts w:cs="Arial"/>
          <w:sz w:val="18"/>
          <w:szCs w:val="18"/>
          <w:lang w:val="ca-ES"/>
        </w:rPr>
        <w:t xml:space="preserve"> 8.b) de la Llei 14/2015.</w:t>
      </w:r>
    </w:p>
    <w:p w:rsidR="00C31D4E" w:rsidRPr="00C31D4E" w:rsidRDefault="00C31D4E"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lastRenderedPageBreak/>
        <w:t>Que, estant l'habitatge hipotecat, hi hagi clàusules contractuals que impossibiliten o facin inviable destinar-l</w:t>
      </w:r>
      <w:r w:rsidR="003E34C8" w:rsidRPr="00E8160B">
        <w:rPr>
          <w:rFonts w:cs="Arial"/>
          <w:sz w:val="18"/>
          <w:szCs w:val="18"/>
          <w:lang w:val="ca-ES"/>
        </w:rPr>
        <w:t>o</w:t>
      </w:r>
      <w:r w:rsidRPr="00E8160B">
        <w:rPr>
          <w:rFonts w:cs="Arial"/>
          <w:sz w:val="18"/>
          <w:szCs w:val="18"/>
          <w:lang w:val="ca-ES"/>
        </w:rPr>
        <w:t xml:space="preserve"> a un ús diferent del previst inicialment, quan es va atorgar el finançament des d'abans d'aprovar</w:t>
      </w:r>
      <w:r w:rsidR="003E34C8" w:rsidRPr="00E8160B">
        <w:rPr>
          <w:rFonts w:cs="Arial"/>
          <w:sz w:val="18"/>
          <w:szCs w:val="18"/>
          <w:lang w:val="ca-ES"/>
        </w:rPr>
        <w:t xml:space="preserve"> l</w:t>
      </w:r>
      <w:r w:rsidRPr="00E8160B">
        <w:rPr>
          <w:rFonts w:cs="Arial"/>
          <w:sz w:val="18"/>
          <w:szCs w:val="18"/>
          <w:lang w:val="ca-ES"/>
        </w:rPr>
        <w:t>a present ordenança. En cap cas, el subjecte passiu del recàrrec i el creditor hipotecari poden formar part del mateix grup empresarial.</w:t>
      </w:r>
    </w:p>
    <w:p w:rsidR="003E34C8" w:rsidRDefault="003E34C8" w:rsidP="00E8160B">
      <w:pPr>
        <w:rPr>
          <w:rFonts w:cs="Arial"/>
          <w:sz w:val="18"/>
          <w:szCs w:val="18"/>
          <w:lang w:val="ca-ES"/>
        </w:rPr>
      </w:pPr>
    </w:p>
    <w:p w:rsidR="00C31D4E" w:rsidRPr="00E8160B"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Que l'habitatge estigui ocupa</w:t>
      </w:r>
      <w:r w:rsidR="003E34C8" w:rsidRPr="00E8160B">
        <w:rPr>
          <w:rFonts w:cs="Arial"/>
          <w:sz w:val="18"/>
          <w:szCs w:val="18"/>
          <w:lang w:val="ca-ES"/>
        </w:rPr>
        <w:t>t</w:t>
      </w:r>
      <w:r w:rsidRPr="00E8160B">
        <w:rPr>
          <w:rFonts w:cs="Arial"/>
          <w:sz w:val="18"/>
          <w:szCs w:val="18"/>
          <w:lang w:val="ca-ES"/>
        </w:rPr>
        <w:t xml:space="preserve"> il·legalment i consti degudament acreditat.</w:t>
      </w:r>
    </w:p>
    <w:p w:rsidR="00C31D4E" w:rsidRPr="00C31D4E" w:rsidRDefault="00C31D4E" w:rsidP="00E8160B">
      <w:pPr>
        <w:rPr>
          <w:rFonts w:cs="Arial"/>
          <w:sz w:val="18"/>
          <w:szCs w:val="18"/>
          <w:lang w:val="ca-ES"/>
        </w:rPr>
      </w:pPr>
    </w:p>
    <w:p w:rsidR="00C31D4E" w:rsidRDefault="00C31D4E" w:rsidP="00E8160B">
      <w:pPr>
        <w:pStyle w:val="Prrafodelista"/>
        <w:numPr>
          <w:ilvl w:val="0"/>
          <w:numId w:val="30"/>
        </w:numPr>
        <w:ind w:left="360"/>
        <w:rPr>
          <w:rFonts w:cs="Arial"/>
          <w:sz w:val="18"/>
          <w:szCs w:val="18"/>
          <w:lang w:val="ca-ES"/>
        </w:rPr>
      </w:pPr>
      <w:r w:rsidRPr="00E8160B">
        <w:rPr>
          <w:rFonts w:cs="Arial"/>
          <w:sz w:val="18"/>
          <w:szCs w:val="18"/>
          <w:lang w:val="ca-ES"/>
        </w:rPr>
        <w:t>Que l'habitatge formi part d'un edifici adquirit íntegrament per a la seva rehabilitació, dins dels últims cinc anys, tingui una antiguitat superior a quaranta-cinc anys i contingui habitatges ocupats que facin inviable tècnicament l'inici de les obres de rehabilitació.</w:t>
      </w:r>
    </w:p>
    <w:p w:rsidR="007341AE" w:rsidRPr="007341AE" w:rsidRDefault="007341AE" w:rsidP="007341AE">
      <w:pPr>
        <w:rPr>
          <w:rFonts w:cs="Arial"/>
          <w:sz w:val="18"/>
          <w:szCs w:val="18"/>
          <w:lang w:val="ca-ES"/>
        </w:rPr>
      </w:pPr>
    </w:p>
    <w:p w:rsidR="007341AE" w:rsidRDefault="007341AE" w:rsidP="00E8160B">
      <w:pPr>
        <w:pStyle w:val="Prrafodelista"/>
        <w:numPr>
          <w:ilvl w:val="0"/>
          <w:numId w:val="30"/>
        </w:numPr>
        <w:ind w:left="360"/>
        <w:rPr>
          <w:rFonts w:cs="Arial"/>
          <w:sz w:val="18"/>
          <w:szCs w:val="18"/>
          <w:lang w:val="ca-ES"/>
        </w:rPr>
      </w:pPr>
      <w:r>
        <w:rPr>
          <w:rFonts w:cs="Arial"/>
          <w:sz w:val="18"/>
          <w:szCs w:val="18"/>
          <w:lang w:val="ca-ES"/>
        </w:rPr>
        <w:t>Que l'habitatge es destini a allotjament, pensió, hostal o similars.</w:t>
      </w:r>
    </w:p>
    <w:p w:rsidR="007341AE" w:rsidRDefault="007341AE" w:rsidP="007341AE">
      <w:pPr>
        <w:pStyle w:val="Prrafodelista"/>
        <w:ind w:left="360"/>
        <w:rPr>
          <w:rFonts w:cs="Arial"/>
          <w:sz w:val="18"/>
          <w:szCs w:val="18"/>
          <w:lang w:val="ca-ES"/>
        </w:rPr>
      </w:pPr>
    </w:p>
    <w:p w:rsidR="007341AE" w:rsidRDefault="007341AE" w:rsidP="00E8160B">
      <w:pPr>
        <w:pStyle w:val="Prrafodelista"/>
        <w:numPr>
          <w:ilvl w:val="0"/>
          <w:numId w:val="30"/>
        </w:numPr>
        <w:ind w:left="360"/>
        <w:rPr>
          <w:rFonts w:cs="Arial"/>
          <w:sz w:val="18"/>
          <w:szCs w:val="18"/>
          <w:lang w:val="ca-ES"/>
        </w:rPr>
      </w:pPr>
      <w:r>
        <w:rPr>
          <w:rFonts w:cs="Arial"/>
          <w:sz w:val="18"/>
          <w:szCs w:val="18"/>
          <w:lang w:val="ca-ES"/>
        </w:rPr>
        <w:t>Que l'habitatge hagi estat adquirit per herència i no hagi transcorregut el termini de 3 anys a comptar des de la data de defunció. En els supòsits que per absència</w:t>
      </w:r>
      <w:r w:rsidR="003B7E2F">
        <w:rPr>
          <w:rFonts w:cs="Arial"/>
          <w:sz w:val="18"/>
          <w:szCs w:val="18"/>
          <w:lang w:val="ca-ES"/>
        </w:rPr>
        <w:t xml:space="preserve"> de testament fos necessari tramitar una declaració d'hereus, el termini serà de 4 anys.</w:t>
      </w:r>
      <w:r>
        <w:rPr>
          <w:rFonts w:cs="Arial"/>
          <w:sz w:val="18"/>
          <w:szCs w:val="18"/>
          <w:lang w:val="ca-ES"/>
        </w:rPr>
        <w:t xml:space="preserve"> </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4. Els habitatges que reuneixin les característiques </w:t>
      </w:r>
      <w:r w:rsidR="003E34C8">
        <w:rPr>
          <w:rFonts w:cs="Arial"/>
          <w:sz w:val="18"/>
          <w:szCs w:val="18"/>
          <w:lang w:val="ca-ES"/>
        </w:rPr>
        <w:t xml:space="preserve">exposades </w:t>
      </w:r>
      <w:r w:rsidRPr="00C31D4E">
        <w:rPr>
          <w:rFonts w:cs="Arial"/>
          <w:sz w:val="18"/>
          <w:szCs w:val="18"/>
          <w:lang w:val="ca-ES"/>
        </w:rPr>
        <w:t>dels immobles desocupats amb caràcter permanent hauran de ser dona</w:t>
      </w:r>
      <w:r w:rsidR="003E34C8">
        <w:rPr>
          <w:rFonts w:cs="Arial"/>
          <w:sz w:val="18"/>
          <w:szCs w:val="18"/>
          <w:lang w:val="ca-ES"/>
        </w:rPr>
        <w:t>ts</w:t>
      </w:r>
      <w:r w:rsidRPr="00C31D4E">
        <w:rPr>
          <w:rFonts w:cs="Arial"/>
          <w:sz w:val="18"/>
          <w:szCs w:val="18"/>
          <w:lang w:val="ca-ES"/>
        </w:rPr>
        <w:t xml:space="preserve"> d'alta en el registre municipal d'immobles desocupats amb caràcter permanent que a aquest efecte gestioni </w:t>
      </w:r>
      <w:r w:rsidR="008873F8">
        <w:rPr>
          <w:rFonts w:cs="Arial"/>
          <w:sz w:val="18"/>
          <w:szCs w:val="18"/>
          <w:lang w:val="ca-ES"/>
        </w:rPr>
        <w:t>l'ajuntament</w:t>
      </w:r>
      <w:r w:rsidRPr="00C31D4E">
        <w:rPr>
          <w:rFonts w:cs="Arial"/>
          <w:sz w:val="18"/>
          <w:szCs w:val="18"/>
          <w:lang w:val="ca-ES"/>
        </w:rPr>
        <w:t>. Igualment, hauran de manifestar-se les variacions que afectin a aquest qualificació de l'immoble o que puguin determinar la seva baixa en el registre.</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L'alta la pot fer voluntàriament el titular del dret que correspongui o el mateix Ajuntament a partir de la informació que obtingui en l'exercici de les seves competències.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En tot cas, la declaració de bé immoble d'us residencial desocupat permanentment per part del Ajuntament </w:t>
      </w:r>
      <w:r w:rsidR="003E34C8" w:rsidRPr="00C31D4E">
        <w:rPr>
          <w:rFonts w:cs="Arial"/>
          <w:sz w:val="18"/>
          <w:szCs w:val="18"/>
          <w:lang w:val="ca-ES"/>
        </w:rPr>
        <w:t>s'ajustarà</w:t>
      </w:r>
      <w:r w:rsidRPr="00C31D4E">
        <w:rPr>
          <w:rFonts w:cs="Arial"/>
          <w:sz w:val="18"/>
          <w:szCs w:val="18"/>
          <w:lang w:val="ca-ES"/>
        </w:rPr>
        <w:t xml:space="preserve"> a aquest procediment:</w:t>
      </w:r>
    </w:p>
    <w:p w:rsidR="00E8160B" w:rsidRDefault="00E8160B" w:rsidP="00C31D4E">
      <w:pPr>
        <w:rPr>
          <w:rFonts w:cs="Arial"/>
          <w:sz w:val="18"/>
          <w:szCs w:val="18"/>
          <w:lang w:val="ca-ES"/>
        </w:rPr>
      </w:pPr>
    </w:p>
    <w:p w:rsidR="00C31D4E" w:rsidRDefault="00C31D4E" w:rsidP="00E8160B">
      <w:pPr>
        <w:pStyle w:val="Prrafodelista"/>
        <w:numPr>
          <w:ilvl w:val="0"/>
          <w:numId w:val="29"/>
        </w:numPr>
        <w:rPr>
          <w:rFonts w:cs="Arial"/>
          <w:sz w:val="18"/>
          <w:szCs w:val="18"/>
          <w:lang w:val="ca-ES"/>
        </w:rPr>
      </w:pPr>
      <w:r w:rsidRPr="00E8160B">
        <w:rPr>
          <w:rFonts w:cs="Arial"/>
          <w:sz w:val="18"/>
          <w:szCs w:val="18"/>
          <w:lang w:val="ca-ES"/>
        </w:rPr>
        <w:t>El procediment de declaració de bé immoble d'us residencial desocupat permanentment s'iniciarà mitjançant resolució on es facin constar els indicis de la desocupació, que serà notificada a qui ostenti el dret de propietat, usdefruit o de superfície de l'immoble afecte al procediment.</w:t>
      </w:r>
    </w:p>
    <w:p w:rsidR="00E8160B" w:rsidRPr="00E8160B" w:rsidRDefault="00E8160B" w:rsidP="00E8160B">
      <w:pPr>
        <w:pStyle w:val="Prrafodelista"/>
        <w:ind w:left="360"/>
        <w:rPr>
          <w:rFonts w:cs="Arial"/>
          <w:sz w:val="18"/>
          <w:szCs w:val="18"/>
          <w:lang w:val="ca-ES"/>
        </w:rPr>
      </w:pPr>
    </w:p>
    <w:p w:rsidR="00C31D4E" w:rsidRDefault="00C31D4E" w:rsidP="00E8160B">
      <w:pPr>
        <w:pStyle w:val="Prrafodelista"/>
        <w:numPr>
          <w:ilvl w:val="0"/>
          <w:numId w:val="29"/>
        </w:numPr>
        <w:rPr>
          <w:rFonts w:cs="Arial"/>
          <w:sz w:val="18"/>
          <w:szCs w:val="18"/>
          <w:lang w:val="ca-ES"/>
        </w:rPr>
      </w:pPr>
      <w:r w:rsidRPr="00E8160B">
        <w:rPr>
          <w:rFonts w:cs="Arial"/>
          <w:sz w:val="18"/>
          <w:szCs w:val="18"/>
          <w:lang w:val="ca-ES"/>
        </w:rPr>
        <w:t>En el termini de 15 dies, a comptar des de l'endemà de la notificació de la resolució indicada, l'interessat podrà formular les al·legacions que estimi oportunes, així com aportar qualsevol mitjà de prova en defensa del seu dret.</w:t>
      </w:r>
    </w:p>
    <w:p w:rsidR="00E8160B" w:rsidRPr="00E8160B" w:rsidRDefault="00E8160B" w:rsidP="00E8160B">
      <w:pPr>
        <w:pStyle w:val="Prrafodelista"/>
        <w:ind w:left="360"/>
        <w:rPr>
          <w:rFonts w:cs="Arial"/>
          <w:sz w:val="18"/>
          <w:szCs w:val="18"/>
          <w:lang w:val="ca-ES"/>
        </w:rPr>
      </w:pPr>
    </w:p>
    <w:p w:rsidR="00C31D4E" w:rsidRDefault="00C31D4E" w:rsidP="00E8160B">
      <w:pPr>
        <w:pStyle w:val="Prrafodelista"/>
        <w:numPr>
          <w:ilvl w:val="0"/>
          <w:numId w:val="29"/>
        </w:numPr>
        <w:rPr>
          <w:rFonts w:cs="Arial"/>
          <w:sz w:val="18"/>
          <w:szCs w:val="18"/>
          <w:lang w:val="ca-ES"/>
        </w:rPr>
      </w:pPr>
      <w:r w:rsidRPr="00E8160B">
        <w:rPr>
          <w:rFonts w:cs="Arial"/>
          <w:sz w:val="18"/>
          <w:szCs w:val="18"/>
          <w:lang w:val="ca-ES"/>
        </w:rPr>
        <w:t xml:space="preserve">En base a les al·legacions i proves aportades el procediment finalitzarà amb la declaració, si procedeix, d'immoble d'us residencial desocupat amb caràcter permanent. </w:t>
      </w:r>
    </w:p>
    <w:p w:rsidR="00E8160B" w:rsidRPr="00E8160B" w:rsidRDefault="00E8160B" w:rsidP="00E8160B">
      <w:pPr>
        <w:pStyle w:val="Prrafodelista"/>
        <w:ind w:left="360"/>
        <w:rPr>
          <w:rFonts w:cs="Arial"/>
          <w:sz w:val="18"/>
          <w:szCs w:val="18"/>
          <w:lang w:val="ca-ES"/>
        </w:rPr>
      </w:pPr>
    </w:p>
    <w:p w:rsidR="00C31D4E" w:rsidRDefault="00C31D4E" w:rsidP="00E8160B">
      <w:pPr>
        <w:pStyle w:val="Prrafodelista"/>
        <w:numPr>
          <w:ilvl w:val="0"/>
          <w:numId w:val="29"/>
        </w:numPr>
        <w:rPr>
          <w:rFonts w:cs="Arial"/>
          <w:sz w:val="18"/>
          <w:szCs w:val="18"/>
          <w:lang w:val="ca-ES"/>
        </w:rPr>
      </w:pPr>
      <w:r w:rsidRPr="00E8160B">
        <w:rPr>
          <w:rFonts w:cs="Arial"/>
          <w:sz w:val="18"/>
          <w:szCs w:val="18"/>
          <w:lang w:val="ca-ES"/>
        </w:rPr>
        <w:t xml:space="preserve">La declaració d'un immoble com a desocupat amb caràcter permanent per part de </w:t>
      </w:r>
      <w:r w:rsidR="008873F8">
        <w:rPr>
          <w:rFonts w:cs="Arial"/>
          <w:sz w:val="18"/>
          <w:szCs w:val="18"/>
          <w:lang w:val="ca-ES"/>
        </w:rPr>
        <w:t>l'ajuntament</w:t>
      </w:r>
      <w:r w:rsidRPr="00E8160B">
        <w:rPr>
          <w:rFonts w:cs="Arial"/>
          <w:sz w:val="18"/>
          <w:szCs w:val="18"/>
          <w:lang w:val="ca-ES"/>
        </w:rPr>
        <w:t xml:space="preserve"> es pot sustentar en els indicis conduents a tal conclusió. En tot cas, </w:t>
      </w:r>
      <w:r w:rsidR="008873F8">
        <w:rPr>
          <w:rFonts w:cs="Arial"/>
          <w:sz w:val="18"/>
          <w:szCs w:val="18"/>
          <w:lang w:val="ca-ES"/>
        </w:rPr>
        <w:t>l'ajuntament</w:t>
      </w:r>
      <w:r w:rsidRPr="00E8160B">
        <w:rPr>
          <w:rFonts w:cs="Arial"/>
          <w:sz w:val="18"/>
          <w:szCs w:val="18"/>
          <w:lang w:val="ca-ES"/>
        </w:rPr>
        <w:t xml:space="preserve"> pot fonamentar la seva decisió en les dades del padró municipal.</w:t>
      </w:r>
    </w:p>
    <w:p w:rsidR="00E8160B" w:rsidRPr="00E8160B" w:rsidRDefault="00E8160B" w:rsidP="00E8160B">
      <w:pPr>
        <w:pStyle w:val="Prrafodelista"/>
        <w:ind w:left="360"/>
        <w:rPr>
          <w:rFonts w:cs="Arial"/>
          <w:sz w:val="18"/>
          <w:szCs w:val="18"/>
          <w:lang w:val="ca-ES"/>
        </w:rPr>
      </w:pPr>
    </w:p>
    <w:p w:rsidR="00C31D4E" w:rsidRPr="00E8160B" w:rsidRDefault="00C31D4E" w:rsidP="00E8160B">
      <w:pPr>
        <w:pStyle w:val="Prrafodelista"/>
        <w:numPr>
          <w:ilvl w:val="0"/>
          <w:numId w:val="29"/>
        </w:numPr>
        <w:rPr>
          <w:rFonts w:cs="Arial"/>
          <w:sz w:val="18"/>
          <w:szCs w:val="18"/>
          <w:lang w:val="ca-ES"/>
        </w:rPr>
      </w:pPr>
      <w:r w:rsidRPr="00E8160B">
        <w:rPr>
          <w:rFonts w:cs="Arial"/>
          <w:sz w:val="18"/>
          <w:szCs w:val="18"/>
          <w:lang w:val="ca-ES"/>
        </w:rPr>
        <w:t>Contra la declaració d'immoble d'us residencial desocupat amb caràcter permanent l'interessat podrà recorre conforme a allò que disposa la Llei 7/1985, de 2 d'abril, reguladora de les bases de règim local.</w:t>
      </w:r>
    </w:p>
    <w:p w:rsidR="00C31D4E" w:rsidRPr="00C31D4E" w:rsidRDefault="00C31D4E" w:rsidP="00C31D4E">
      <w:pPr>
        <w:rPr>
          <w:rFonts w:cs="Arial"/>
          <w:sz w:val="18"/>
          <w:szCs w:val="18"/>
          <w:lang w:val="ca-ES"/>
        </w:rPr>
      </w:pPr>
    </w:p>
    <w:p w:rsidR="00C31D4E" w:rsidRPr="00E8160B" w:rsidRDefault="00C31D4E" w:rsidP="00C31D4E">
      <w:pPr>
        <w:rPr>
          <w:rFonts w:cs="Arial"/>
          <w:i/>
          <w:sz w:val="18"/>
          <w:szCs w:val="18"/>
          <w:lang w:val="ca-ES"/>
        </w:rPr>
      </w:pPr>
      <w:r w:rsidRPr="00E8160B">
        <w:rPr>
          <w:rFonts w:cs="Arial"/>
          <w:i/>
          <w:sz w:val="18"/>
          <w:szCs w:val="18"/>
          <w:lang w:val="ca-ES"/>
        </w:rPr>
        <w:t>Article 4.</w:t>
      </w:r>
      <w:r w:rsidR="00E8160B">
        <w:rPr>
          <w:rFonts w:cs="Arial"/>
          <w:i/>
          <w:sz w:val="18"/>
          <w:szCs w:val="18"/>
          <w:lang w:val="ca-ES"/>
        </w:rPr>
        <w:t>-</w:t>
      </w:r>
      <w:r w:rsidRPr="00E8160B">
        <w:rPr>
          <w:rFonts w:cs="Arial"/>
          <w:i/>
          <w:sz w:val="18"/>
          <w:szCs w:val="18"/>
          <w:lang w:val="ca-ES"/>
        </w:rPr>
        <w:t xml:space="preserve"> Subjecte passiu.</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El subjecte passiu del recàrrec coincideix amb el de l'Impost sobre Béns Immobles la quota líquida del qual és objecte de recàrrec d'acord amb les normes de la present ordenança.</w:t>
      </w:r>
    </w:p>
    <w:p w:rsidR="00C31D4E" w:rsidRPr="00C31D4E" w:rsidRDefault="00C31D4E" w:rsidP="00C31D4E">
      <w:pPr>
        <w:rPr>
          <w:rFonts w:cs="Arial"/>
          <w:sz w:val="18"/>
          <w:szCs w:val="18"/>
          <w:lang w:val="ca-ES"/>
        </w:rPr>
      </w:pPr>
    </w:p>
    <w:p w:rsidR="00C31D4E" w:rsidRDefault="00C31D4E" w:rsidP="00C31D4E">
      <w:pPr>
        <w:rPr>
          <w:rFonts w:cs="Arial"/>
          <w:i/>
          <w:sz w:val="18"/>
          <w:szCs w:val="18"/>
          <w:lang w:val="ca-ES"/>
        </w:rPr>
      </w:pPr>
      <w:r w:rsidRPr="00E8160B">
        <w:rPr>
          <w:rFonts w:cs="Arial"/>
          <w:i/>
          <w:sz w:val="18"/>
          <w:szCs w:val="18"/>
          <w:lang w:val="ca-ES"/>
        </w:rPr>
        <w:t xml:space="preserve">Article </w:t>
      </w:r>
      <w:r w:rsidR="003B7E2F">
        <w:rPr>
          <w:rFonts w:cs="Arial"/>
          <w:i/>
          <w:sz w:val="18"/>
          <w:szCs w:val="18"/>
          <w:lang w:val="ca-ES"/>
        </w:rPr>
        <w:t>5</w:t>
      </w:r>
      <w:r w:rsidRPr="00E8160B">
        <w:rPr>
          <w:rFonts w:cs="Arial"/>
          <w:i/>
          <w:sz w:val="18"/>
          <w:szCs w:val="18"/>
          <w:lang w:val="ca-ES"/>
        </w:rPr>
        <w:t>.</w:t>
      </w:r>
      <w:r w:rsidR="00E8160B" w:rsidRPr="00E8160B">
        <w:rPr>
          <w:rFonts w:cs="Arial"/>
          <w:i/>
          <w:sz w:val="18"/>
          <w:szCs w:val="18"/>
          <w:lang w:val="ca-ES"/>
        </w:rPr>
        <w:t>-</w:t>
      </w:r>
      <w:r w:rsidRPr="00E8160B">
        <w:rPr>
          <w:rFonts w:cs="Arial"/>
          <w:i/>
          <w:sz w:val="18"/>
          <w:szCs w:val="18"/>
          <w:lang w:val="ca-ES"/>
        </w:rPr>
        <w:t xml:space="preserve"> Determinació de la quota.</w:t>
      </w:r>
    </w:p>
    <w:p w:rsidR="00E8160B" w:rsidRPr="00E8160B" w:rsidRDefault="00E8160B" w:rsidP="00C31D4E">
      <w:pPr>
        <w:rPr>
          <w:rFonts w:cs="Arial"/>
          <w:i/>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1. El recàrrec consistirà  en l'aplicació del percentatge del ......... (fins el 50 %) sobre la quota líquida de l'impost sobre béns immobles de l'immoble d'us residencial declarat desocupat .</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2. La quota líquida sobre la que recaurà el recàrrec correspondrà a la de l'exercici de l'impost sobre béns immobles de l'any en que es meriti el recàrrec.</w:t>
      </w:r>
    </w:p>
    <w:p w:rsidR="00C31D4E" w:rsidRPr="00C31D4E" w:rsidRDefault="00C31D4E" w:rsidP="00C31D4E">
      <w:pPr>
        <w:rPr>
          <w:rFonts w:cs="Arial"/>
          <w:sz w:val="18"/>
          <w:szCs w:val="18"/>
          <w:lang w:val="ca-ES"/>
        </w:rPr>
      </w:pPr>
    </w:p>
    <w:p w:rsidR="00C31D4E" w:rsidRPr="00E8160B" w:rsidRDefault="00C31D4E" w:rsidP="00C31D4E">
      <w:pPr>
        <w:rPr>
          <w:rFonts w:cs="Arial"/>
          <w:i/>
          <w:sz w:val="18"/>
          <w:szCs w:val="18"/>
          <w:lang w:val="ca-ES"/>
        </w:rPr>
      </w:pPr>
      <w:r w:rsidRPr="00E8160B">
        <w:rPr>
          <w:rFonts w:cs="Arial"/>
          <w:i/>
          <w:sz w:val="18"/>
          <w:szCs w:val="18"/>
          <w:lang w:val="ca-ES"/>
        </w:rPr>
        <w:t xml:space="preserve">Article </w:t>
      </w:r>
      <w:r w:rsidR="003B7E2F">
        <w:rPr>
          <w:rFonts w:cs="Arial"/>
          <w:i/>
          <w:sz w:val="18"/>
          <w:szCs w:val="18"/>
          <w:lang w:val="ca-ES"/>
        </w:rPr>
        <w:t>6</w:t>
      </w:r>
      <w:r w:rsidRPr="00E8160B">
        <w:rPr>
          <w:rFonts w:cs="Arial"/>
          <w:i/>
          <w:sz w:val="18"/>
          <w:szCs w:val="18"/>
          <w:lang w:val="ca-ES"/>
        </w:rPr>
        <w:t>.</w:t>
      </w:r>
      <w:r w:rsidR="00E8160B" w:rsidRPr="00E8160B">
        <w:rPr>
          <w:rFonts w:cs="Arial"/>
          <w:i/>
          <w:sz w:val="18"/>
          <w:szCs w:val="18"/>
          <w:lang w:val="ca-ES"/>
        </w:rPr>
        <w:t>-</w:t>
      </w:r>
      <w:r w:rsidRPr="00E8160B">
        <w:rPr>
          <w:rFonts w:cs="Arial"/>
          <w:i/>
          <w:sz w:val="18"/>
          <w:szCs w:val="18"/>
          <w:lang w:val="ca-ES"/>
        </w:rPr>
        <w:t xml:space="preserve"> Acreditament.</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El recàrrec es meritarà el 31 de desembre de cada exercici, en tant que l'immoble hagi estat declarat desocupat i mentre que aquest no hagi estat donat de baixa del registre municipal d'immobles desocupats amb caràcter permanent.</w:t>
      </w:r>
    </w:p>
    <w:p w:rsidR="00C31D4E" w:rsidRPr="00C31D4E" w:rsidRDefault="00C31D4E" w:rsidP="00C31D4E">
      <w:pPr>
        <w:rPr>
          <w:rFonts w:cs="Arial"/>
          <w:sz w:val="18"/>
          <w:szCs w:val="18"/>
          <w:lang w:val="ca-ES"/>
        </w:rPr>
      </w:pPr>
    </w:p>
    <w:p w:rsidR="003B7E2F" w:rsidRDefault="003B7E2F" w:rsidP="00C31D4E">
      <w:pPr>
        <w:rPr>
          <w:rFonts w:cs="Arial"/>
          <w:i/>
          <w:sz w:val="18"/>
          <w:szCs w:val="18"/>
          <w:lang w:val="ca-ES"/>
        </w:rPr>
      </w:pPr>
    </w:p>
    <w:p w:rsidR="003B7E2F" w:rsidRDefault="003B7E2F" w:rsidP="00C31D4E">
      <w:pPr>
        <w:rPr>
          <w:rFonts w:cs="Arial"/>
          <w:i/>
          <w:sz w:val="18"/>
          <w:szCs w:val="18"/>
          <w:lang w:val="ca-ES"/>
        </w:rPr>
      </w:pPr>
    </w:p>
    <w:p w:rsidR="00C31D4E" w:rsidRPr="00E8160B" w:rsidRDefault="00C31D4E" w:rsidP="00C31D4E">
      <w:pPr>
        <w:rPr>
          <w:rFonts w:cs="Arial"/>
          <w:i/>
          <w:sz w:val="18"/>
          <w:szCs w:val="18"/>
          <w:lang w:val="ca-ES"/>
        </w:rPr>
      </w:pPr>
      <w:r w:rsidRPr="00E8160B">
        <w:rPr>
          <w:rFonts w:cs="Arial"/>
          <w:i/>
          <w:sz w:val="18"/>
          <w:szCs w:val="18"/>
          <w:lang w:val="ca-ES"/>
        </w:rPr>
        <w:lastRenderedPageBreak/>
        <w:t xml:space="preserve">Article </w:t>
      </w:r>
      <w:r w:rsidR="003B7E2F">
        <w:rPr>
          <w:rFonts w:cs="Arial"/>
          <w:i/>
          <w:sz w:val="18"/>
          <w:szCs w:val="18"/>
          <w:lang w:val="ca-ES"/>
        </w:rPr>
        <w:t>7</w:t>
      </w:r>
      <w:r w:rsidRPr="00E8160B">
        <w:rPr>
          <w:rFonts w:cs="Arial"/>
          <w:i/>
          <w:sz w:val="18"/>
          <w:szCs w:val="18"/>
          <w:lang w:val="ca-ES"/>
        </w:rPr>
        <w:t>.</w:t>
      </w:r>
      <w:r w:rsidR="00E8160B" w:rsidRPr="00E8160B">
        <w:rPr>
          <w:rFonts w:cs="Arial"/>
          <w:i/>
          <w:sz w:val="18"/>
          <w:szCs w:val="18"/>
          <w:lang w:val="ca-ES"/>
        </w:rPr>
        <w:t>-</w:t>
      </w:r>
      <w:r w:rsidRPr="00E8160B">
        <w:rPr>
          <w:rFonts w:cs="Arial"/>
          <w:i/>
          <w:sz w:val="18"/>
          <w:szCs w:val="18"/>
          <w:lang w:val="ca-ES"/>
        </w:rPr>
        <w:t xml:space="preserve"> Normes de gestió.</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1. Es practicaran liquidacions de venciment singular en aquells supòsits on s'hagi produït la incorporació per primera vegada d'immobles al registre municipal d'immobles desocupats amb caràcter permanent.</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2. Un cop practicada la liquidació anterior, i a partir de les dades existents en el registre municipal d'immobles desocupats amb caràcter permanent, s'elaborarà anualment el padró fiscal que inclourà les corresponents liquidacions del recàrrec, que es notificaran col·lectivament mitjançant edictes que així ho adverteixin.</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p>
    <w:p w:rsidR="00C31D4E" w:rsidRPr="00E8160B" w:rsidRDefault="00C31D4E" w:rsidP="00C31D4E">
      <w:pPr>
        <w:rPr>
          <w:rFonts w:cs="Arial"/>
          <w:i/>
          <w:sz w:val="18"/>
          <w:szCs w:val="18"/>
          <w:lang w:val="ca-ES"/>
        </w:rPr>
      </w:pPr>
      <w:r w:rsidRPr="00E8160B">
        <w:rPr>
          <w:rFonts w:cs="Arial"/>
          <w:i/>
          <w:sz w:val="18"/>
          <w:szCs w:val="18"/>
          <w:lang w:val="ca-ES"/>
        </w:rPr>
        <w:t xml:space="preserve">Article </w:t>
      </w:r>
      <w:r w:rsidR="003B7E2F">
        <w:rPr>
          <w:rFonts w:cs="Arial"/>
          <w:i/>
          <w:sz w:val="18"/>
          <w:szCs w:val="18"/>
          <w:lang w:val="ca-ES"/>
        </w:rPr>
        <w:t>8</w:t>
      </w:r>
      <w:r w:rsidRPr="00E8160B">
        <w:rPr>
          <w:rFonts w:cs="Arial"/>
          <w:i/>
          <w:sz w:val="18"/>
          <w:szCs w:val="18"/>
          <w:lang w:val="ca-ES"/>
        </w:rPr>
        <w:t>.</w:t>
      </w:r>
      <w:r w:rsidR="00E8160B" w:rsidRPr="00E8160B">
        <w:rPr>
          <w:rFonts w:cs="Arial"/>
          <w:i/>
          <w:sz w:val="18"/>
          <w:szCs w:val="18"/>
          <w:lang w:val="ca-ES"/>
        </w:rPr>
        <w:t>-</w:t>
      </w:r>
      <w:r w:rsidRPr="00E8160B">
        <w:rPr>
          <w:rFonts w:cs="Arial"/>
          <w:i/>
          <w:sz w:val="18"/>
          <w:szCs w:val="18"/>
          <w:lang w:val="ca-ES"/>
        </w:rPr>
        <w:t xml:space="preserve"> Règim de liquidació.</w:t>
      </w:r>
    </w:p>
    <w:p w:rsidR="00C31D4E" w:rsidRPr="00C31D4E" w:rsidRDefault="00C31D4E" w:rsidP="00C31D4E">
      <w:pPr>
        <w:rPr>
          <w:rFonts w:cs="Arial"/>
          <w:sz w:val="18"/>
          <w:szCs w:val="18"/>
          <w:lang w:val="ca-ES"/>
        </w:rPr>
      </w:pPr>
    </w:p>
    <w:p w:rsidR="00C31D4E" w:rsidRDefault="00C31D4E" w:rsidP="00C31D4E">
      <w:pPr>
        <w:rPr>
          <w:rFonts w:cs="Arial"/>
          <w:sz w:val="18"/>
          <w:szCs w:val="18"/>
          <w:lang w:val="ca-ES"/>
        </w:rPr>
      </w:pPr>
      <w:r w:rsidRPr="00C31D4E">
        <w:rPr>
          <w:rFonts w:cs="Arial"/>
          <w:sz w:val="18"/>
          <w:szCs w:val="18"/>
          <w:lang w:val="ca-ES"/>
        </w:rPr>
        <w:t xml:space="preserve">1. La liquidació i recaptació, així com la revisió dels actes dictats en via de gestió d’aquest recàrrec, seran competència exclusiva de </w:t>
      </w:r>
      <w:r w:rsidR="008873F8">
        <w:rPr>
          <w:rFonts w:cs="Arial"/>
          <w:sz w:val="18"/>
          <w:szCs w:val="18"/>
          <w:lang w:val="ca-ES"/>
        </w:rPr>
        <w:t>l'ajuntament</w:t>
      </w:r>
      <w:r w:rsidRPr="00C31D4E">
        <w:rPr>
          <w:rFonts w:cs="Arial"/>
          <w:sz w:val="18"/>
          <w:szCs w:val="18"/>
          <w:lang w:val="ca-ES"/>
        </w:rPr>
        <w:t xml:space="preserve"> i comprendran les funcions de concessió i denegació d’exempcions, realització de les liquidacions conduents a la determinació dels deutes tributaris, emissió dels documents de cobrament, resolució dels expedients de devolució d’ingressos indeguts, resolució dels recursos que s’interposin contra aquests actes i actuacions per a l’assistència i informació al contribuent referides a les matèries compreses en aquest apartat. </w:t>
      </w:r>
    </w:p>
    <w:p w:rsidR="00E8160B" w:rsidRPr="00C31D4E" w:rsidRDefault="00E8160B" w:rsidP="00C31D4E">
      <w:pPr>
        <w:rPr>
          <w:rFonts w:cs="Arial"/>
          <w:sz w:val="18"/>
          <w:szCs w:val="18"/>
          <w:lang w:val="ca-ES"/>
        </w:rPr>
      </w:pPr>
    </w:p>
    <w:p w:rsidR="00C31D4E" w:rsidRDefault="00C31D4E" w:rsidP="00C31D4E">
      <w:pPr>
        <w:rPr>
          <w:rFonts w:cs="Arial"/>
          <w:sz w:val="18"/>
          <w:szCs w:val="18"/>
          <w:lang w:val="ca-ES"/>
        </w:rPr>
      </w:pPr>
      <w:r w:rsidRPr="00C31D4E">
        <w:rPr>
          <w:rFonts w:cs="Arial"/>
          <w:sz w:val="18"/>
          <w:szCs w:val="18"/>
          <w:lang w:val="ca-ES"/>
        </w:rPr>
        <w:t xml:space="preserve">2. Les liquidacions tributàries seran practicades per </w:t>
      </w:r>
      <w:r w:rsidR="008873F8">
        <w:rPr>
          <w:rFonts w:cs="Arial"/>
          <w:sz w:val="18"/>
          <w:szCs w:val="18"/>
          <w:lang w:val="ca-ES"/>
        </w:rPr>
        <w:t>l'ajuntament</w:t>
      </w:r>
      <w:r w:rsidRPr="00C31D4E">
        <w:rPr>
          <w:rFonts w:cs="Arial"/>
          <w:sz w:val="18"/>
          <w:szCs w:val="18"/>
          <w:lang w:val="ca-ES"/>
        </w:rPr>
        <w:t xml:space="preserve">, tant les que corresponen a valors-rebut com les liquidacions de venciment singular. </w:t>
      </w:r>
    </w:p>
    <w:p w:rsidR="00E8160B" w:rsidRPr="00C31D4E" w:rsidRDefault="00E8160B"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3. No serà necessària la notificació individual de les liquidacions tributàries quan es produeixin modificacions de caràcter general dels elements integrants del recàrrec, mitjançant la corresponent ordenança fiscal.</w:t>
      </w:r>
    </w:p>
    <w:p w:rsidR="00C31D4E" w:rsidRPr="00C31D4E" w:rsidRDefault="00C31D4E" w:rsidP="00C31D4E">
      <w:pPr>
        <w:rPr>
          <w:rFonts w:cs="Arial"/>
          <w:sz w:val="18"/>
          <w:szCs w:val="18"/>
          <w:lang w:val="ca-ES"/>
        </w:rPr>
      </w:pPr>
    </w:p>
    <w:p w:rsidR="00C31D4E" w:rsidRPr="00E8160B" w:rsidRDefault="00C31D4E" w:rsidP="00C31D4E">
      <w:pPr>
        <w:rPr>
          <w:rFonts w:cs="Arial"/>
          <w:i/>
          <w:sz w:val="18"/>
          <w:szCs w:val="18"/>
          <w:lang w:val="ca-ES"/>
        </w:rPr>
      </w:pPr>
      <w:r w:rsidRPr="00E8160B">
        <w:rPr>
          <w:rFonts w:cs="Arial"/>
          <w:i/>
          <w:sz w:val="18"/>
          <w:szCs w:val="18"/>
          <w:lang w:val="ca-ES"/>
        </w:rPr>
        <w:t xml:space="preserve">Article </w:t>
      </w:r>
      <w:r w:rsidR="003B7E2F">
        <w:rPr>
          <w:rFonts w:cs="Arial"/>
          <w:i/>
          <w:sz w:val="18"/>
          <w:szCs w:val="18"/>
          <w:lang w:val="ca-ES"/>
        </w:rPr>
        <w:t>9</w:t>
      </w:r>
      <w:r w:rsidRPr="00E8160B">
        <w:rPr>
          <w:rFonts w:cs="Arial"/>
          <w:i/>
          <w:sz w:val="18"/>
          <w:szCs w:val="18"/>
          <w:lang w:val="ca-ES"/>
        </w:rPr>
        <w:t>.</w:t>
      </w:r>
      <w:r w:rsidR="00E8160B" w:rsidRPr="00E8160B">
        <w:rPr>
          <w:rFonts w:cs="Arial"/>
          <w:i/>
          <w:sz w:val="18"/>
          <w:szCs w:val="18"/>
          <w:lang w:val="ca-ES"/>
        </w:rPr>
        <w:t>-</w:t>
      </w:r>
      <w:r w:rsidRPr="00E8160B">
        <w:rPr>
          <w:rFonts w:cs="Arial"/>
          <w:i/>
          <w:sz w:val="18"/>
          <w:szCs w:val="18"/>
          <w:lang w:val="ca-ES"/>
        </w:rPr>
        <w:t xml:space="preserve"> Règim d'ingrés.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1. El període de cobrament per als valors-rebut notificats col·lectivament es determinarà cada any i es farà públic mitjançant els corresponents edictes al Butlletí Oficial de la Província.</w:t>
      </w:r>
    </w:p>
    <w:p w:rsidR="00714291" w:rsidRDefault="00714291" w:rsidP="00C31D4E">
      <w:pPr>
        <w:rPr>
          <w:rFonts w:cs="Arial"/>
          <w:sz w:val="18"/>
          <w:szCs w:val="18"/>
          <w:lang w:val="ca-ES"/>
        </w:rPr>
      </w:pPr>
    </w:p>
    <w:p w:rsidR="00C31D4E" w:rsidRDefault="00C31D4E" w:rsidP="00C31D4E">
      <w:pPr>
        <w:rPr>
          <w:rFonts w:cs="Arial"/>
          <w:sz w:val="18"/>
          <w:szCs w:val="18"/>
          <w:lang w:val="ca-ES"/>
        </w:rPr>
      </w:pPr>
      <w:r w:rsidRPr="00C31D4E">
        <w:rPr>
          <w:rFonts w:cs="Arial"/>
          <w:sz w:val="18"/>
          <w:szCs w:val="18"/>
          <w:lang w:val="ca-ES"/>
        </w:rPr>
        <w:t xml:space="preserve">Les liquidacions de venciment singular han de ser satisfetes en els períodes fixats per la Llei general tributària, que són: </w:t>
      </w:r>
    </w:p>
    <w:p w:rsidR="00714291" w:rsidRPr="00C31D4E" w:rsidRDefault="00714291"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a) Per a les notificades durant la primera quinzena del mes, fins el dia 20 del mes posterior. </w:t>
      </w:r>
    </w:p>
    <w:p w:rsidR="00C31D4E" w:rsidRPr="00C31D4E" w:rsidRDefault="00C31D4E" w:rsidP="00C31D4E">
      <w:pPr>
        <w:rPr>
          <w:rFonts w:cs="Arial"/>
          <w:sz w:val="18"/>
          <w:szCs w:val="18"/>
          <w:lang w:val="ca-ES"/>
        </w:rPr>
      </w:pPr>
      <w:r w:rsidRPr="00C31D4E">
        <w:rPr>
          <w:rFonts w:cs="Arial"/>
          <w:sz w:val="18"/>
          <w:szCs w:val="18"/>
          <w:lang w:val="ca-ES"/>
        </w:rPr>
        <w:t xml:space="preserve">b) Per a les notificades durant la segona quinzena del mes, fins el dia 5 del segon mes posterior. </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2. Transcorreguts els períodes de pagament voluntari descrits en els apartats anteriors sense que el deute s’hagi satisfet, s’iniciarà el període executiu, el que comporta que s’exigeixin els recàrrecs del període executiu i els interessos de demora previstos a la Llei general tributària.</w:t>
      </w:r>
    </w:p>
    <w:p w:rsidR="00C31D4E" w:rsidRPr="00C31D4E" w:rsidRDefault="00C31D4E" w:rsidP="00C31D4E">
      <w:pPr>
        <w:rPr>
          <w:rFonts w:cs="Arial"/>
          <w:sz w:val="18"/>
          <w:szCs w:val="18"/>
          <w:lang w:val="ca-ES"/>
        </w:rPr>
      </w:pPr>
    </w:p>
    <w:p w:rsidR="00C31D4E" w:rsidRPr="00714291" w:rsidRDefault="00C31D4E" w:rsidP="00C31D4E">
      <w:pPr>
        <w:rPr>
          <w:rFonts w:cs="Arial"/>
          <w:i/>
          <w:sz w:val="18"/>
          <w:szCs w:val="18"/>
          <w:lang w:val="ca-ES"/>
        </w:rPr>
      </w:pPr>
      <w:r w:rsidRPr="00714291">
        <w:rPr>
          <w:rFonts w:cs="Arial"/>
          <w:i/>
          <w:sz w:val="18"/>
          <w:szCs w:val="18"/>
          <w:lang w:val="ca-ES"/>
        </w:rPr>
        <w:t>Article 1</w:t>
      </w:r>
      <w:r w:rsidR="003B7E2F">
        <w:rPr>
          <w:rFonts w:cs="Arial"/>
          <w:i/>
          <w:sz w:val="18"/>
          <w:szCs w:val="18"/>
          <w:lang w:val="ca-ES"/>
        </w:rPr>
        <w:t>0</w:t>
      </w:r>
      <w:r w:rsidRPr="00714291">
        <w:rPr>
          <w:rFonts w:cs="Arial"/>
          <w:i/>
          <w:sz w:val="18"/>
          <w:szCs w:val="18"/>
          <w:lang w:val="ca-ES"/>
        </w:rPr>
        <w:t>.</w:t>
      </w:r>
      <w:r w:rsidR="00714291" w:rsidRPr="00714291">
        <w:rPr>
          <w:rFonts w:cs="Arial"/>
          <w:i/>
          <w:sz w:val="18"/>
          <w:szCs w:val="18"/>
          <w:lang w:val="ca-ES"/>
        </w:rPr>
        <w:t>-</w:t>
      </w:r>
      <w:r w:rsidRPr="00714291">
        <w:rPr>
          <w:rFonts w:cs="Arial"/>
          <w:i/>
          <w:sz w:val="18"/>
          <w:szCs w:val="18"/>
          <w:lang w:val="ca-ES"/>
        </w:rPr>
        <w:t xml:space="preserve"> Impugnació.</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1. Contra els actes de gestió tributària, competència de </w:t>
      </w:r>
      <w:r w:rsidR="008873F8">
        <w:rPr>
          <w:rFonts w:cs="Arial"/>
          <w:sz w:val="18"/>
          <w:szCs w:val="18"/>
          <w:lang w:val="ca-ES"/>
        </w:rPr>
        <w:t>l'ajuntament</w:t>
      </w:r>
      <w:r w:rsidRPr="00C31D4E">
        <w:rPr>
          <w:rFonts w:cs="Arial"/>
          <w:sz w:val="18"/>
          <w:szCs w:val="18"/>
          <w:lang w:val="ca-ES"/>
        </w:rPr>
        <w:t xml:space="preserve">, els interessats poden formular el recurs de reposició previst en l'article 14 del Text refós de la llei reguladora de les hisendes locals, </w:t>
      </w:r>
      <w:r w:rsidR="008873F8" w:rsidRPr="00C31D4E">
        <w:rPr>
          <w:rFonts w:cs="Arial"/>
          <w:sz w:val="18"/>
          <w:szCs w:val="18"/>
          <w:lang w:val="ca-ES"/>
        </w:rPr>
        <w:t>aprovat pel Reial Decret Legislatiu 2/2004, de 5 de març,</w:t>
      </w:r>
      <w:r w:rsidR="008873F8">
        <w:rPr>
          <w:rFonts w:cs="Arial"/>
          <w:sz w:val="18"/>
          <w:szCs w:val="18"/>
          <w:lang w:val="ca-ES"/>
        </w:rPr>
        <w:t xml:space="preserve"> </w:t>
      </w:r>
      <w:r w:rsidRPr="00C31D4E">
        <w:rPr>
          <w:rFonts w:cs="Arial"/>
          <w:sz w:val="18"/>
          <w:szCs w:val="18"/>
          <w:lang w:val="ca-ES"/>
        </w:rPr>
        <w:t xml:space="preserve">en el termini d’un mes a comptar des de l’endemà al de la notificació expressa o al de la finalització del període d’exposició pública dels padrons corresponents. </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2. La interposició del recurs de reposició davant </w:t>
      </w:r>
      <w:r w:rsidR="008873F8">
        <w:rPr>
          <w:rFonts w:cs="Arial"/>
          <w:sz w:val="18"/>
          <w:szCs w:val="18"/>
          <w:lang w:val="ca-ES"/>
        </w:rPr>
        <w:t>l'ajuntament</w:t>
      </w:r>
      <w:r w:rsidRPr="00C31D4E">
        <w:rPr>
          <w:rFonts w:cs="Arial"/>
          <w:sz w:val="18"/>
          <w:szCs w:val="18"/>
          <w:lang w:val="ca-ES"/>
        </w:rPr>
        <w:t xml:space="preserve"> no suspèn l’acció administrativa per al cobrament, excepte que en el termini previst per a interposar el recurs, l’interessat sol·liciti la suspensió de l’execució de l’acte impugnat i acompanyi garantia pel total del deute tributari. </w:t>
      </w:r>
    </w:p>
    <w:p w:rsidR="008873F8" w:rsidRDefault="008873F8"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No obstant, en casos excepcionals, </w:t>
      </w:r>
      <w:r w:rsidR="008873F8">
        <w:rPr>
          <w:rFonts w:cs="Arial"/>
          <w:sz w:val="18"/>
          <w:szCs w:val="18"/>
          <w:lang w:val="ca-ES"/>
        </w:rPr>
        <w:t>l'ajuntament</w:t>
      </w:r>
      <w:r w:rsidRPr="00C31D4E">
        <w:rPr>
          <w:rFonts w:cs="Arial"/>
          <w:sz w:val="18"/>
          <w:szCs w:val="18"/>
          <w:lang w:val="ca-ES"/>
        </w:rPr>
        <w:t xml:space="preserve"> pot acordar la suspensió del procediment, sense prestació de garantia, quan el recurrent justifiqui la impossibilitat de prestar alguna, o bé demostri fefaentment l’existència d’errors materials en la liquidació que s’impugna.</w:t>
      </w:r>
    </w:p>
    <w:p w:rsidR="00C31D4E" w:rsidRPr="00C31D4E" w:rsidRDefault="00C31D4E" w:rsidP="00C31D4E">
      <w:pPr>
        <w:rPr>
          <w:rFonts w:cs="Arial"/>
          <w:sz w:val="18"/>
          <w:szCs w:val="18"/>
          <w:lang w:val="ca-ES"/>
        </w:rPr>
      </w:pPr>
    </w:p>
    <w:p w:rsidR="00C31D4E" w:rsidRDefault="00C31D4E" w:rsidP="00C31D4E">
      <w:pPr>
        <w:rPr>
          <w:rFonts w:cs="Arial"/>
          <w:sz w:val="18"/>
          <w:szCs w:val="18"/>
          <w:lang w:val="ca-ES"/>
        </w:rPr>
      </w:pPr>
      <w:r w:rsidRPr="00C31D4E">
        <w:rPr>
          <w:rFonts w:cs="Arial"/>
          <w:sz w:val="18"/>
          <w:szCs w:val="18"/>
          <w:lang w:val="ca-ES"/>
        </w:rPr>
        <w:t xml:space="preserve">3. Contra la denegació del recurs de reposició pot interposar-se recurs contenciós administratiu en els terminis següents: </w:t>
      </w:r>
    </w:p>
    <w:p w:rsidR="008873F8" w:rsidRPr="00C31D4E" w:rsidRDefault="008873F8"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a) Si la resolució ha estat expressa, en el termini de dos mesos comptats des de l’endemà al de la notificació d’acord resolutori del recurs de reposició. </w:t>
      </w:r>
    </w:p>
    <w:p w:rsidR="00C31D4E" w:rsidRPr="00C31D4E" w:rsidRDefault="00C31D4E" w:rsidP="00C31D4E">
      <w:pPr>
        <w:rPr>
          <w:rFonts w:cs="Arial"/>
          <w:sz w:val="18"/>
          <w:szCs w:val="18"/>
          <w:lang w:val="ca-ES"/>
        </w:rPr>
      </w:pPr>
      <w:r w:rsidRPr="00C31D4E">
        <w:rPr>
          <w:rFonts w:cs="Arial"/>
          <w:sz w:val="18"/>
          <w:szCs w:val="18"/>
          <w:lang w:val="ca-ES"/>
        </w:rPr>
        <w:t>b) Si no hi hagués resolució expressa, en el termini de sis mesos comptats des de l’endemà a aquell en que ha d’entendre’s desestimat el recurs de reposició.</w:t>
      </w:r>
    </w:p>
    <w:p w:rsidR="00C31D4E" w:rsidRPr="00C31D4E" w:rsidRDefault="00C31D4E" w:rsidP="00C31D4E">
      <w:pPr>
        <w:rPr>
          <w:rFonts w:cs="Arial"/>
          <w:sz w:val="18"/>
          <w:szCs w:val="18"/>
          <w:lang w:val="ca-ES"/>
        </w:rPr>
      </w:pPr>
    </w:p>
    <w:p w:rsidR="00986F2B" w:rsidRDefault="00986F2B" w:rsidP="00C31D4E">
      <w:pPr>
        <w:rPr>
          <w:rFonts w:cs="Arial"/>
          <w:i/>
          <w:sz w:val="18"/>
          <w:szCs w:val="18"/>
          <w:lang w:val="ca-ES"/>
        </w:rPr>
      </w:pPr>
    </w:p>
    <w:p w:rsidR="00986F2B" w:rsidRDefault="00986F2B" w:rsidP="00C31D4E">
      <w:pPr>
        <w:rPr>
          <w:rFonts w:cs="Arial"/>
          <w:i/>
          <w:sz w:val="18"/>
          <w:szCs w:val="18"/>
          <w:lang w:val="ca-ES"/>
        </w:rPr>
      </w:pPr>
    </w:p>
    <w:p w:rsidR="00986F2B" w:rsidRDefault="00986F2B" w:rsidP="00C31D4E">
      <w:pPr>
        <w:rPr>
          <w:rFonts w:cs="Arial"/>
          <w:i/>
          <w:sz w:val="18"/>
          <w:szCs w:val="18"/>
          <w:lang w:val="ca-ES"/>
        </w:rPr>
      </w:pPr>
    </w:p>
    <w:p w:rsidR="00986F2B" w:rsidRDefault="00986F2B" w:rsidP="00C31D4E">
      <w:pPr>
        <w:rPr>
          <w:rFonts w:cs="Arial"/>
          <w:i/>
          <w:sz w:val="18"/>
          <w:szCs w:val="18"/>
          <w:lang w:val="ca-ES"/>
        </w:rPr>
      </w:pPr>
    </w:p>
    <w:p w:rsidR="00C31D4E" w:rsidRPr="008873F8" w:rsidRDefault="00C31D4E" w:rsidP="00C31D4E">
      <w:pPr>
        <w:rPr>
          <w:rFonts w:cs="Arial"/>
          <w:i/>
          <w:sz w:val="18"/>
          <w:szCs w:val="18"/>
          <w:lang w:val="ca-ES"/>
        </w:rPr>
      </w:pPr>
      <w:r w:rsidRPr="008873F8">
        <w:rPr>
          <w:rFonts w:cs="Arial"/>
          <w:i/>
          <w:sz w:val="18"/>
          <w:szCs w:val="18"/>
          <w:lang w:val="ca-ES"/>
        </w:rPr>
        <w:lastRenderedPageBreak/>
        <w:t>Article 1</w:t>
      </w:r>
      <w:r w:rsidR="003B7E2F">
        <w:rPr>
          <w:rFonts w:cs="Arial"/>
          <w:i/>
          <w:sz w:val="18"/>
          <w:szCs w:val="18"/>
          <w:lang w:val="ca-ES"/>
        </w:rPr>
        <w:t>1</w:t>
      </w:r>
      <w:r w:rsidRPr="008873F8">
        <w:rPr>
          <w:rFonts w:cs="Arial"/>
          <w:i/>
          <w:sz w:val="18"/>
          <w:szCs w:val="18"/>
          <w:lang w:val="ca-ES"/>
        </w:rPr>
        <w:t>.</w:t>
      </w:r>
      <w:r w:rsidR="008873F8" w:rsidRPr="008873F8">
        <w:rPr>
          <w:rFonts w:cs="Arial"/>
          <w:i/>
          <w:sz w:val="18"/>
          <w:szCs w:val="18"/>
          <w:lang w:val="ca-ES"/>
        </w:rPr>
        <w:t>-</w:t>
      </w:r>
      <w:r w:rsidRPr="008873F8">
        <w:rPr>
          <w:rFonts w:cs="Arial"/>
          <w:i/>
          <w:sz w:val="18"/>
          <w:szCs w:val="18"/>
          <w:lang w:val="ca-ES"/>
        </w:rPr>
        <w:t xml:space="preserve"> Compensació a favor dels ajuntaments.</w:t>
      </w:r>
    </w:p>
    <w:p w:rsidR="00986F2B" w:rsidRDefault="00986F2B" w:rsidP="00986F2B">
      <w:pPr>
        <w:rPr>
          <w:rFonts w:cs="Arial"/>
          <w:sz w:val="18"/>
          <w:szCs w:val="18"/>
          <w:lang w:val="ca-ES"/>
        </w:rPr>
      </w:pPr>
    </w:p>
    <w:p w:rsidR="00986F2B" w:rsidRPr="00986F2B" w:rsidRDefault="00986F2B" w:rsidP="00986F2B">
      <w:pPr>
        <w:rPr>
          <w:rFonts w:cs="Arial"/>
          <w:sz w:val="18"/>
          <w:szCs w:val="18"/>
          <w:lang w:val="ca-ES"/>
        </w:rPr>
      </w:pPr>
      <w:r w:rsidRPr="00986F2B">
        <w:rPr>
          <w:rFonts w:cs="Arial"/>
          <w:sz w:val="18"/>
          <w:szCs w:val="18"/>
          <w:lang w:val="ca-ES"/>
        </w:rPr>
        <w:t xml:space="preserve">D'acord amb allò establert a la Disposició addicional primera de la Llei 14/2015, de 21 de juliol, de la Generalitat de Catalunya, les mesures compensatòries o de coordinació pertinents a favor de l'ajuntament seran els que reglamentàriament s'estableixin en el desenvolupament de dita Disposició. </w:t>
      </w:r>
    </w:p>
    <w:p w:rsidR="00986F2B" w:rsidRDefault="00986F2B" w:rsidP="00C31D4E">
      <w:pPr>
        <w:rPr>
          <w:rFonts w:cs="Arial"/>
          <w:sz w:val="18"/>
          <w:szCs w:val="18"/>
          <w:lang w:val="ca-ES"/>
        </w:rPr>
      </w:pPr>
    </w:p>
    <w:p w:rsidR="00C31D4E" w:rsidRPr="00C31D4E" w:rsidRDefault="00C31D4E" w:rsidP="00C31D4E">
      <w:pPr>
        <w:rPr>
          <w:rFonts w:cs="Arial"/>
          <w:sz w:val="18"/>
          <w:szCs w:val="18"/>
          <w:lang w:val="ca-ES"/>
        </w:rPr>
      </w:pPr>
    </w:p>
    <w:p w:rsidR="00C31D4E" w:rsidRPr="008873F8" w:rsidRDefault="00C31D4E" w:rsidP="00C31D4E">
      <w:pPr>
        <w:rPr>
          <w:rFonts w:cs="Arial"/>
          <w:i/>
          <w:sz w:val="18"/>
          <w:szCs w:val="18"/>
          <w:lang w:val="ca-ES"/>
        </w:rPr>
      </w:pPr>
      <w:r w:rsidRPr="008873F8">
        <w:rPr>
          <w:rFonts w:cs="Arial"/>
          <w:i/>
          <w:sz w:val="18"/>
          <w:szCs w:val="18"/>
          <w:lang w:val="ca-ES"/>
        </w:rPr>
        <w:t>Article 1</w:t>
      </w:r>
      <w:r w:rsidR="003B7E2F">
        <w:rPr>
          <w:rFonts w:cs="Arial"/>
          <w:i/>
          <w:sz w:val="18"/>
          <w:szCs w:val="18"/>
          <w:lang w:val="ca-ES"/>
        </w:rPr>
        <w:t>2</w:t>
      </w:r>
      <w:r w:rsidRPr="008873F8">
        <w:rPr>
          <w:rFonts w:cs="Arial"/>
          <w:i/>
          <w:sz w:val="18"/>
          <w:szCs w:val="18"/>
          <w:lang w:val="ca-ES"/>
        </w:rPr>
        <w:t>.</w:t>
      </w:r>
      <w:r w:rsidR="008873F8" w:rsidRPr="008873F8">
        <w:rPr>
          <w:rFonts w:cs="Arial"/>
          <w:i/>
          <w:sz w:val="18"/>
          <w:szCs w:val="18"/>
          <w:lang w:val="ca-ES"/>
        </w:rPr>
        <w:t>-</w:t>
      </w:r>
      <w:r w:rsidRPr="008873F8">
        <w:rPr>
          <w:rFonts w:cs="Arial"/>
          <w:i/>
          <w:sz w:val="18"/>
          <w:szCs w:val="18"/>
          <w:lang w:val="ca-ES"/>
        </w:rPr>
        <w:t xml:space="preserve"> Actuacions per delegació.</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1. Si la gestió de l'impost sobre béns immobles ha estat delegada en la Diputació de Barcelona, la liquidació del recàrrec a que fa referència aquesta Ordenança correspondrà efectuar-la per l'Organisme de Gestió Tributària de la Diputació de Barcelona.</w:t>
      </w:r>
    </w:p>
    <w:p w:rsidR="008873F8" w:rsidRDefault="008873F8"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A tal efecte </w:t>
      </w:r>
      <w:r w:rsidR="008873F8">
        <w:rPr>
          <w:rFonts w:cs="Arial"/>
          <w:sz w:val="18"/>
          <w:szCs w:val="18"/>
          <w:lang w:val="ca-ES"/>
        </w:rPr>
        <w:t>l'ajuntament</w:t>
      </w:r>
      <w:r w:rsidRPr="00C31D4E">
        <w:rPr>
          <w:rFonts w:cs="Arial"/>
          <w:sz w:val="18"/>
          <w:szCs w:val="18"/>
          <w:lang w:val="ca-ES"/>
        </w:rPr>
        <w:t xml:space="preserve"> facilitarà les dades corresponents al registre d'immobles desocupats amb caràcter permanent per a poder confeccionar els padrons fiscals o, si s'escau, liquidacions.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2. Seran competència de </w:t>
      </w:r>
      <w:r w:rsidR="008873F8">
        <w:rPr>
          <w:rFonts w:cs="Arial"/>
          <w:sz w:val="18"/>
          <w:szCs w:val="18"/>
          <w:lang w:val="ca-ES"/>
        </w:rPr>
        <w:t>l'ajuntament</w:t>
      </w:r>
      <w:r w:rsidRPr="00C31D4E">
        <w:rPr>
          <w:rFonts w:cs="Arial"/>
          <w:sz w:val="18"/>
          <w:szCs w:val="18"/>
          <w:lang w:val="ca-ES"/>
        </w:rPr>
        <w:t>, sense que sigui delegable a la Diputació de Barcelona, el procediment i declaració d'immoble d'us residencial desocupat permanentment  previst en aquesta Ordenança.</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3.Totes les actuacions de recaptació que dugui a terme l’Organisme de Gestió Tributària s’ajustaran a allò que preveu la normativa vigent i a la seva Ordenança General de Gestió, Inspecció i Recaptació, aplicable als processos de gestió dels ingressos locals, la titularitat dels quals correspon als Municipis de la província de Barcelona que delegaren les seves facultats en la Diputació. </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 xml:space="preserve">4. No obstant l’anterior </w:t>
      </w:r>
      <w:r w:rsidR="008873F8">
        <w:rPr>
          <w:rFonts w:cs="Arial"/>
          <w:sz w:val="18"/>
          <w:szCs w:val="18"/>
          <w:lang w:val="ca-ES"/>
        </w:rPr>
        <w:t>l'ajuntament</w:t>
      </w:r>
      <w:r w:rsidRPr="00C31D4E">
        <w:rPr>
          <w:rFonts w:cs="Arial"/>
          <w:sz w:val="18"/>
          <w:szCs w:val="18"/>
          <w:lang w:val="ca-ES"/>
        </w:rPr>
        <w:t xml:space="preserve"> es reserva la facultat de realitzar per si mateix i sense necessitat d’avocar de forma expressa la competència, les facultats d’aprovar determinades actuacions singulars de recaptació, realitzar liquidacions per determinar els deutes tributaris o aprovar l’anul·lació, total o parcial, de les liquidacions respecte del recàrrec aquí regulat, quan circumstàncies organitzatives, tècniques o de distribució competencial dels serveis municipals ho facin convenient.</w:t>
      </w:r>
    </w:p>
    <w:p w:rsidR="00C31D4E" w:rsidRPr="00C31D4E" w:rsidRDefault="00C31D4E" w:rsidP="00C31D4E">
      <w:pPr>
        <w:rPr>
          <w:rFonts w:cs="Arial"/>
          <w:sz w:val="18"/>
          <w:szCs w:val="18"/>
          <w:lang w:val="ca-ES"/>
        </w:rPr>
      </w:pPr>
    </w:p>
    <w:p w:rsidR="00C31D4E" w:rsidRPr="008873F8" w:rsidRDefault="00C31D4E" w:rsidP="00C31D4E">
      <w:pPr>
        <w:rPr>
          <w:rFonts w:cs="Arial"/>
          <w:i/>
          <w:sz w:val="18"/>
          <w:szCs w:val="18"/>
          <w:lang w:val="ca-ES"/>
        </w:rPr>
      </w:pPr>
      <w:r w:rsidRPr="008873F8">
        <w:rPr>
          <w:rFonts w:cs="Arial"/>
          <w:i/>
          <w:sz w:val="18"/>
          <w:szCs w:val="18"/>
          <w:lang w:val="ca-ES"/>
        </w:rPr>
        <w:t>Disposició addicional. Modificació dels preceptes de l’ordenança i de les referències que fa a la normativa vigent, amb motiu de la promulgació de normes posteriors.</w:t>
      </w:r>
    </w:p>
    <w:p w:rsidR="00C31D4E" w:rsidRPr="00C31D4E" w:rsidRDefault="00C31D4E" w:rsidP="00C31D4E">
      <w:pPr>
        <w:rPr>
          <w:rFonts w:cs="Arial"/>
          <w:sz w:val="18"/>
          <w:szCs w:val="18"/>
          <w:lang w:val="ca-ES"/>
        </w:rPr>
      </w:pPr>
    </w:p>
    <w:p w:rsidR="00C31D4E" w:rsidRPr="00C31D4E" w:rsidRDefault="00C31D4E" w:rsidP="00C31D4E">
      <w:pPr>
        <w:rPr>
          <w:rFonts w:cs="Arial"/>
          <w:sz w:val="18"/>
          <w:szCs w:val="18"/>
          <w:lang w:val="ca-ES"/>
        </w:rPr>
      </w:pPr>
      <w:r w:rsidRPr="00C31D4E">
        <w:rPr>
          <w:rFonts w:cs="Arial"/>
          <w:sz w:val="18"/>
          <w:szCs w:val="18"/>
          <w:lang w:val="ca-ES"/>
        </w:rPr>
        <w:t>Els preceptes d’aquesta Ordenança fiscal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w:t>
      </w:r>
    </w:p>
    <w:p w:rsidR="00C31D4E" w:rsidRPr="00C31D4E" w:rsidRDefault="00C31D4E" w:rsidP="00C31D4E">
      <w:pPr>
        <w:rPr>
          <w:rFonts w:cs="Arial"/>
          <w:sz w:val="18"/>
          <w:szCs w:val="18"/>
          <w:lang w:val="ca-ES"/>
        </w:rPr>
      </w:pPr>
    </w:p>
    <w:p w:rsidR="00C31D4E" w:rsidRPr="008873F8" w:rsidRDefault="00C31D4E" w:rsidP="00C31D4E">
      <w:pPr>
        <w:rPr>
          <w:rFonts w:cs="Arial"/>
          <w:i/>
          <w:sz w:val="18"/>
          <w:szCs w:val="18"/>
          <w:lang w:val="ca-ES"/>
        </w:rPr>
      </w:pPr>
      <w:r w:rsidRPr="008873F8">
        <w:rPr>
          <w:rFonts w:cs="Arial"/>
          <w:i/>
          <w:sz w:val="18"/>
          <w:szCs w:val="18"/>
          <w:lang w:val="ca-ES"/>
        </w:rPr>
        <w:t>Disposició final.</w:t>
      </w:r>
    </w:p>
    <w:p w:rsidR="00C31D4E" w:rsidRPr="00C31D4E" w:rsidRDefault="00C31D4E" w:rsidP="00C31D4E">
      <w:pPr>
        <w:rPr>
          <w:rFonts w:cs="Arial"/>
          <w:sz w:val="18"/>
          <w:szCs w:val="18"/>
          <w:lang w:val="ca-ES"/>
        </w:rPr>
      </w:pPr>
    </w:p>
    <w:p w:rsidR="00C31D4E" w:rsidRDefault="00C31D4E" w:rsidP="00C31D4E">
      <w:pPr>
        <w:rPr>
          <w:rFonts w:cs="Arial"/>
          <w:sz w:val="18"/>
          <w:szCs w:val="18"/>
          <w:lang w:val="ca-ES"/>
        </w:rPr>
      </w:pPr>
      <w:r w:rsidRPr="00C31D4E">
        <w:rPr>
          <w:rFonts w:cs="Arial"/>
          <w:sz w:val="18"/>
          <w:szCs w:val="18"/>
          <w:lang w:val="ca-ES"/>
        </w:rPr>
        <w:t>Aquesta Ordenança aprovada pel ple en sessió celebrada en ........ a ........ de ........ de ........ entrarà en vigor el dia .... de .................. de.......  i continuarà vigent mentre no s’acordi la modificació o derogació. En cas de modificació parcial, els articles no modificats continuaran vigents.</w:t>
      </w:r>
    </w:p>
    <w:p w:rsidR="00C31D4E" w:rsidRPr="009B3291" w:rsidRDefault="00C31D4E" w:rsidP="00AF4915">
      <w:pPr>
        <w:rPr>
          <w:rFonts w:cs="Arial"/>
          <w:sz w:val="18"/>
          <w:szCs w:val="18"/>
          <w:lang w:val="ca-ES"/>
        </w:rPr>
      </w:pPr>
    </w:p>
    <w:sectPr w:rsidR="00C31D4E" w:rsidRPr="009B3291" w:rsidSect="005B3A9E">
      <w:pgSz w:w="11907" w:h="16840" w:code="9"/>
      <w:pgMar w:top="1418" w:right="1418" w:bottom="141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Univers LT Std">
    <w:altName w:val="Univers LT 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1EC9"/>
    <w:multiLevelType w:val="hybridMultilevel"/>
    <w:tmpl w:val="9EE429B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21770FD5"/>
    <w:multiLevelType w:val="hybridMultilevel"/>
    <w:tmpl w:val="0C1CF38A"/>
    <w:lvl w:ilvl="0" w:tplc="B9BE3794">
      <w:start w:val="1"/>
      <w:numFmt w:val="lowerLetter"/>
      <w:lvlText w:val="%1)"/>
      <w:lvlJc w:val="left"/>
      <w:pPr>
        <w:tabs>
          <w:tab w:val="num" w:pos="454"/>
        </w:tabs>
        <w:ind w:left="454" w:hanging="454"/>
      </w:pPr>
      <w:rPr>
        <w:rFonts w:ascii="Arial" w:hAnsi="Arial"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2A257C7"/>
    <w:multiLevelType w:val="hybridMultilevel"/>
    <w:tmpl w:val="72CA0844"/>
    <w:lvl w:ilvl="0" w:tplc="9014E3FA">
      <w:start w:val="1"/>
      <w:numFmt w:val="lowerLetter"/>
      <w:lvlText w:val="%1)"/>
      <w:lvlJc w:val="left"/>
      <w:pPr>
        <w:tabs>
          <w:tab w:val="num" w:pos="454"/>
        </w:tabs>
        <w:ind w:left="454" w:hanging="454"/>
      </w:pPr>
      <w:rPr>
        <w:rFonts w:ascii="Arial" w:hAnsi="Arial" w:hint="default"/>
        <w:b w:val="0"/>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4A51392"/>
    <w:multiLevelType w:val="hybridMultilevel"/>
    <w:tmpl w:val="0068DB88"/>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25486366"/>
    <w:multiLevelType w:val="hybridMultilevel"/>
    <w:tmpl w:val="4078C4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6153CD1"/>
    <w:multiLevelType w:val="hybridMultilevel"/>
    <w:tmpl w:val="E0EC7154"/>
    <w:lvl w:ilvl="0" w:tplc="F5E86582">
      <w:start w:val="1"/>
      <w:numFmt w:val="lowerLetter"/>
      <w:lvlText w:val="%1)"/>
      <w:lvlJc w:val="left"/>
      <w:pPr>
        <w:tabs>
          <w:tab w:val="num" w:pos="454"/>
        </w:tabs>
        <w:ind w:left="454" w:hanging="454"/>
      </w:pPr>
      <w:rPr>
        <w:rFonts w:ascii="Arial" w:hAnsi="Arial" w:hint="default"/>
        <w:b w:val="0"/>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7AA6F21"/>
    <w:multiLevelType w:val="hybridMultilevel"/>
    <w:tmpl w:val="3A7C2BEE"/>
    <w:lvl w:ilvl="0" w:tplc="6ACCAE42">
      <w:start w:val="1"/>
      <w:numFmt w:val="lowerLetter"/>
      <w:lvlText w:val="%1)"/>
      <w:lvlJc w:val="left"/>
      <w:pPr>
        <w:tabs>
          <w:tab w:val="num" w:pos="454"/>
        </w:tabs>
        <w:ind w:left="454" w:hanging="454"/>
      </w:pPr>
      <w:rPr>
        <w:rFonts w:ascii="Arial" w:hAnsi="Arial"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8F44DA4"/>
    <w:multiLevelType w:val="hybridMultilevel"/>
    <w:tmpl w:val="9E24501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9280B39"/>
    <w:multiLevelType w:val="hybridMultilevel"/>
    <w:tmpl w:val="6776B8F0"/>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2F1D3616"/>
    <w:multiLevelType w:val="hybridMultilevel"/>
    <w:tmpl w:val="3C40E2EE"/>
    <w:lvl w:ilvl="0" w:tplc="731C6104">
      <w:numFmt w:val="bullet"/>
      <w:lvlText w:val="-"/>
      <w:lvlJc w:val="left"/>
      <w:pPr>
        <w:tabs>
          <w:tab w:val="num" w:pos="360"/>
        </w:tabs>
        <w:ind w:left="360" w:hanging="360"/>
      </w:pPr>
      <w:rPr>
        <w:rFonts w:ascii="Arial" w:hAnsi="Arial" w:hint="default"/>
        <w:color w:val="00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35251D6F"/>
    <w:multiLevelType w:val="hybridMultilevel"/>
    <w:tmpl w:val="E6F6FCB0"/>
    <w:lvl w:ilvl="0" w:tplc="1F6E1032">
      <w:start w:val="1"/>
      <w:numFmt w:val="lowerLetter"/>
      <w:lvlText w:val="%1)"/>
      <w:lvlJc w:val="left"/>
      <w:pPr>
        <w:tabs>
          <w:tab w:val="num" w:pos="454"/>
        </w:tabs>
        <w:ind w:left="454" w:hanging="454"/>
      </w:pPr>
      <w:rPr>
        <w:rFonts w:ascii="Arial" w:hAnsi="Arial" w:hint="default"/>
        <w:b w:val="0"/>
        <w:i w:val="0"/>
        <w:sz w:val="22"/>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nsid w:val="3897430E"/>
    <w:multiLevelType w:val="hybridMultilevel"/>
    <w:tmpl w:val="88ACB348"/>
    <w:lvl w:ilvl="0" w:tplc="1F6E1032">
      <w:start w:val="8"/>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AFE691B"/>
    <w:multiLevelType w:val="hybridMultilevel"/>
    <w:tmpl w:val="DD803A90"/>
    <w:lvl w:ilvl="0" w:tplc="50B802D2">
      <w:start w:val="1"/>
      <w:numFmt w:val="lowerLetter"/>
      <w:lvlText w:val="%1)"/>
      <w:lvlJc w:val="left"/>
      <w:pPr>
        <w:tabs>
          <w:tab w:val="num" w:pos="454"/>
        </w:tabs>
        <w:ind w:left="454" w:hanging="454"/>
      </w:pPr>
      <w:rPr>
        <w:rFonts w:ascii="Arial" w:hAnsi="Arial" w:hint="default"/>
        <w:b w:val="0"/>
        <w:i w:val="0"/>
        <w:sz w:val="22"/>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3">
    <w:nsid w:val="3B4C123C"/>
    <w:multiLevelType w:val="hybridMultilevel"/>
    <w:tmpl w:val="68C2503E"/>
    <w:lvl w:ilvl="0" w:tplc="06343F9E">
      <w:start w:val="1"/>
      <w:numFmt w:val="lowerLetter"/>
      <w:lvlText w:val="%1)"/>
      <w:lvlJc w:val="left"/>
      <w:pPr>
        <w:tabs>
          <w:tab w:val="num" w:pos="454"/>
        </w:tabs>
        <w:ind w:left="454" w:hanging="454"/>
      </w:pPr>
      <w:rPr>
        <w:rFonts w:ascii="Arial" w:hAnsi="Arial" w:hint="default"/>
        <w:b w:val="0"/>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B7E1CFC"/>
    <w:multiLevelType w:val="hybridMultilevel"/>
    <w:tmpl w:val="406C046A"/>
    <w:lvl w:ilvl="0" w:tplc="B7BC5D3E">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BF13FB5"/>
    <w:multiLevelType w:val="hybridMultilevel"/>
    <w:tmpl w:val="71AE7EEC"/>
    <w:lvl w:ilvl="0" w:tplc="C52491F6">
      <w:start w:val="1"/>
      <w:numFmt w:val="bullet"/>
      <w:lvlText w:val="*"/>
      <w:lvlJc w:val="left"/>
      <w:pPr>
        <w:tabs>
          <w:tab w:val="num" w:pos="360"/>
        </w:tabs>
        <w:ind w:left="340" w:hanging="340"/>
      </w:pPr>
      <w:rPr>
        <w:rFonts w:ascii="Times New Roman" w:hAnsi="Times New Roman" w:cs="Times New Roman" w:hint="default"/>
      </w:rPr>
    </w:lvl>
    <w:lvl w:ilvl="1" w:tplc="04030019">
      <w:start w:val="1"/>
      <w:numFmt w:val="bullet"/>
      <w:lvlText w:val="o"/>
      <w:lvlJc w:val="left"/>
      <w:pPr>
        <w:tabs>
          <w:tab w:val="num" w:pos="873"/>
        </w:tabs>
        <w:ind w:left="873" w:hanging="360"/>
      </w:pPr>
      <w:rPr>
        <w:rFonts w:ascii="Courier New" w:hAnsi="Courier New" w:hint="default"/>
      </w:rPr>
    </w:lvl>
    <w:lvl w:ilvl="2" w:tplc="0403001B" w:tentative="1">
      <w:start w:val="1"/>
      <w:numFmt w:val="bullet"/>
      <w:lvlText w:val=""/>
      <w:lvlJc w:val="left"/>
      <w:pPr>
        <w:tabs>
          <w:tab w:val="num" w:pos="1593"/>
        </w:tabs>
        <w:ind w:left="1593" w:hanging="360"/>
      </w:pPr>
      <w:rPr>
        <w:rFonts w:ascii="Wingdings" w:hAnsi="Wingdings" w:hint="default"/>
      </w:rPr>
    </w:lvl>
    <w:lvl w:ilvl="3" w:tplc="0403000F" w:tentative="1">
      <w:start w:val="1"/>
      <w:numFmt w:val="bullet"/>
      <w:lvlText w:val=""/>
      <w:lvlJc w:val="left"/>
      <w:pPr>
        <w:tabs>
          <w:tab w:val="num" w:pos="2313"/>
        </w:tabs>
        <w:ind w:left="2313" w:hanging="360"/>
      </w:pPr>
      <w:rPr>
        <w:rFonts w:ascii="Symbol" w:hAnsi="Symbol" w:hint="default"/>
      </w:rPr>
    </w:lvl>
    <w:lvl w:ilvl="4" w:tplc="04030019" w:tentative="1">
      <w:start w:val="1"/>
      <w:numFmt w:val="bullet"/>
      <w:lvlText w:val="o"/>
      <w:lvlJc w:val="left"/>
      <w:pPr>
        <w:tabs>
          <w:tab w:val="num" w:pos="3033"/>
        </w:tabs>
        <w:ind w:left="3033" w:hanging="360"/>
      </w:pPr>
      <w:rPr>
        <w:rFonts w:ascii="Courier New" w:hAnsi="Courier New" w:hint="default"/>
      </w:rPr>
    </w:lvl>
    <w:lvl w:ilvl="5" w:tplc="0403001B" w:tentative="1">
      <w:start w:val="1"/>
      <w:numFmt w:val="bullet"/>
      <w:lvlText w:val=""/>
      <w:lvlJc w:val="left"/>
      <w:pPr>
        <w:tabs>
          <w:tab w:val="num" w:pos="3753"/>
        </w:tabs>
        <w:ind w:left="3753" w:hanging="360"/>
      </w:pPr>
      <w:rPr>
        <w:rFonts w:ascii="Wingdings" w:hAnsi="Wingdings" w:hint="default"/>
      </w:rPr>
    </w:lvl>
    <w:lvl w:ilvl="6" w:tplc="0403000F" w:tentative="1">
      <w:start w:val="1"/>
      <w:numFmt w:val="bullet"/>
      <w:lvlText w:val=""/>
      <w:lvlJc w:val="left"/>
      <w:pPr>
        <w:tabs>
          <w:tab w:val="num" w:pos="4473"/>
        </w:tabs>
        <w:ind w:left="4473" w:hanging="360"/>
      </w:pPr>
      <w:rPr>
        <w:rFonts w:ascii="Symbol" w:hAnsi="Symbol" w:hint="default"/>
      </w:rPr>
    </w:lvl>
    <w:lvl w:ilvl="7" w:tplc="04030019" w:tentative="1">
      <w:start w:val="1"/>
      <w:numFmt w:val="bullet"/>
      <w:lvlText w:val="o"/>
      <w:lvlJc w:val="left"/>
      <w:pPr>
        <w:tabs>
          <w:tab w:val="num" w:pos="5193"/>
        </w:tabs>
        <w:ind w:left="5193" w:hanging="360"/>
      </w:pPr>
      <w:rPr>
        <w:rFonts w:ascii="Courier New" w:hAnsi="Courier New" w:hint="default"/>
      </w:rPr>
    </w:lvl>
    <w:lvl w:ilvl="8" w:tplc="0403001B" w:tentative="1">
      <w:start w:val="1"/>
      <w:numFmt w:val="bullet"/>
      <w:lvlText w:val=""/>
      <w:lvlJc w:val="left"/>
      <w:pPr>
        <w:tabs>
          <w:tab w:val="num" w:pos="5913"/>
        </w:tabs>
        <w:ind w:left="5913" w:hanging="360"/>
      </w:pPr>
      <w:rPr>
        <w:rFonts w:ascii="Wingdings" w:hAnsi="Wingdings" w:hint="default"/>
      </w:rPr>
    </w:lvl>
  </w:abstractNum>
  <w:abstractNum w:abstractNumId="16">
    <w:nsid w:val="3ED37477"/>
    <w:multiLevelType w:val="hybridMultilevel"/>
    <w:tmpl w:val="F3CA4D9A"/>
    <w:lvl w:ilvl="0" w:tplc="FFFFFFFF">
      <w:start w:val="1"/>
      <w:numFmt w:val="lowerLetter"/>
      <w:lvlText w:val="%1)"/>
      <w:lvlJc w:val="left"/>
      <w:pPr>
        <w:tabs>
          <w:tab w:val="num" w:pos="454"/>
        </w:tabs>
        <w:ind w:left="454" w:hanging="454"/>
      </w:pPr>
      <w:rPr>
        <w:rFonts w:ascii="Arial" w:hAnsi="Arial" w:hint="default"/>
        <w:b w:val="0"/>
        <w:i w:val="0"/>
        <w:sz w:val="22"/>
      </w:rPr>
    </w:lvl>
    <w:lvl w:ilvl="1" w:tplc="FFFFFFFF">
      <w:start w:val="6"/>
      <w:numFmt w:val="bullet"/>
      <w:lvlText w:val=""/>
      <w:lvlJc w:val="left"/>
      <w:pPr>
        <w:tabs>
          <w:tab w:val="num" w:pos="1440"/>
        </w:tabs>
        <w:ind w:left="1440" w:hanging="360"/>
      </w:pPr>
      <w:rPr>
        <w:rFonts w:ascii="Symbol" w:eastAsia="Times New Roman" w:hAnsi="Symbol" w:cs="Times New Roman" w:hint="default"/>
      </w:rPr>
    </w:lvl>
    <w:lvl w:ilvl="2" w:tplc="FFFFFFFF">
      <w:start w:val="1"/>
      <w:numFmt w:val="upp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00E1E6B"/>
    <w:multiLevelType w:val="hybridMultilevel"/>
    <w:tmpl w:val="616A9E10"/>
    <w:lvl w:ilvl="0" w:tplc="AB74FE00">
      <w:start w:val="1"/>
      <w:numFmt w:val="lowerLetter"/>
      <w:lvlText w:val="%1)"/>
      <w:lvlJc w:val="left"/>
      <w:pPr>
        <w:tabs>
          <w:tab w:val="num" w:pos="454"/>
        </w:tabs>
        <w:ind w:left="454" w:hanging="454"/>
      </w:pPr>
      <w:rPr>
        <w:rFonts w:ascii="Arial" w:hAnsi="Arial" w:hint="default"/>
        <w:b w:val="0"/>
        <w:i w:val="0"/>
        <w:sz w:val="22"/>
      </w:rPr>
    </w:lvl>
    <w:lvl w:ilvl="1" w:tplc="997EF7A2" w:tentative="1">
      <w:start w:val="1"/>
      <w:numFmt w:val="lowerLetter"/>
      <w:lvlText w:val="%2."/>
      <w:lvlJc w:val="left"/>
      <w:pPr>
        <w:tabs>
          <w:tab w:val="num" w:pos="1440"/>
        </w:tabs>
        <w:ind w:left="1440" w:hanging="360"/>
      </w:pPr>
    </w:lvl>
    <w:lvl w:ilvl="2" w:tplc="688C56A0"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4D60F57"/>
    <w:multiLevelType w:val="hybridMultilevel"/>
    <w:tmpl w:val="3A2652CE"/>
    <w:lvl w:ilvl="0" w:tplc="0403000F">
      <w:start w:val="1"/>
      <w:numFmt w:val="decimal"/>
      <w:lvlText w:val="%1."/>
      <w:lvlJc w:val="left"/>
      <w:pPr>
        <w:tabs>
          <w:tab w:val="num" w:pos="1080"/>
        </w:tabs>
        <w:ind w:left="1080" w:hanging="360"/>
      </w:p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19">
    <w:nsid w:val="476B0C76"/>
    <w:multiLevelType w:val="hybridMultilevel"/>
    <w:tmpl w:val="7A0488EA"/>
    <w:lvl w:ilvl="0" w:tplc="FFFFFFFF">
      <w:start w:val="1"/>
      <w:numFmt w:val="lowerLetter"/>
      <w:lvlText w:val="%1)"/>
      <w:lvlJc w:val="left"/>
      <w:pPr>
        <w:tabs>
          <w:tab w:val="num" w:pos="454"/>
        </w:tabs>
        <w:ind w:left="454" w:hanging="454"/>
      </w:pPr>
      <w:rPr>
        <w:rFonts w:ascii="Arial" w:hAnsi="Arial"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93D7C2F"/>
    <w:multiLevelType w:val="hybridMultilevel"/>
    <w:tmpl w:val="E2AEC1CE"/>
    <w:lvl w:ilvl="0" w:tplc="FFFFFFFF">
      <w:start w:val="1"/>
      <w:numFmt w:val="lowerLetter"/>
      <w:lvlText w:val="%1)"/>
      <w:lvlJc w:val="left"/>
      <w:pPr>
        <w:tabs>
          <w:tab w:val="num" w:pos="454"/>
        </w:tabs>
        <w:ind w:left="454" w:hanging="454"/>
      </w:pPr>
      <w:rPr>
        <w:rFonts w:ascii="Arial" w:hAnsi="Arial"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9E47772"/>
    <w:multiLevelType w:val="hybridMultilevel"/>
    <w:tmpl w:val="58C6350A"/>
    <w:lvl w:ilvl="0" w:tplc="FFFFFFFF">
      <w:start w:val="1"/>
      <w:numFmt w:val="lowerLetter"/>
      <w:lvlText w:val="%1)"/>
      <w:lvlJc w:val="left"/>
      <w:pPr>
        <w:tabs>
          <w:tab w:val="num" w:pos="454"/>
        </w:tabs>
        <w:ind w:left="454" w:hanging="454"/>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A6F57CD"/>
    <w:multiLevelType w:val="hybridMultilevel"/>
    <w:tmpl w:val="572A3C0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4EEF797D"/>
    <w:multiLevelType w:val="hybridMultilevel"/>
    <w:tmpl w:val="3C40E2EE"/>
    <w:lvl w:ilvl="0" w:tplc="355A0F7C">
      <w:numFmt w:val="bullet"/>
      <w:lvlText w:val="-"/>
      <w:lvlJc w:val="left"/>
      <w:pPr>
        <w:tabs>
          <w:tab w:val="num" w:pos="360"/>
        </w:tabs>
        <w:ind w:left="360" w:hanging="360"/>
      </w:pPr>
      <w:rPr>
        <w:rFonts w:ascii="Arial" w:hAnsi="Arial" w:hint="default"/>
        <w:color w:val="000000"/>
      </w:rPr>
    </w:lvl>
    <w:lvl w:ilvl="1" w:tplc="5D4EFFD8"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4">
    <w:nsid w:val="5352315C"/>
    <w:multiLevelType w:val="hybridMultilevel"/>
    <w:tmpl w:val="CE622B08"/>
    <w:lvl w:ilvl="0" w:tplc="ECA2C8DA">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564B5100"/>
    <w:multiLevelType w:val="hybridMultilevel"/>
    <w:tmpl w:val="645237A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584645BC"/>
    <w:multiLevelType w:val="hybridMultilevel"/>
    <w:tmpl w:val="19FE9E7E"/>
    <w:lvl w:ilvl="0" w:tplc="04030017">
      <w:start w:val="1"/>
      <w:numFmt w:val="lowerLetter"/>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nsid w:val="585463D0"/>
    <w:multiLevelType w:val="hybridMultilevel"/>
    <w:tmpl w:val="266E97CA"/>
    <w:lvl w:ilvl="0" w:tplc="1F6E1032">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8">
    <w:nsid w:val="5ACE514E"/>
    <w:multiLevelType w:val="hybridMultilevel"/>
    <w:tmpl w:val="7C649BB0"/>
    <w:lvl w:ilvl="0" w:tplc="CBA6257C">
      <w:start w:val="2"/>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nsid w:val="626B6184"/>
    <w:multiLevelType w:val="hybridMultilevel"/>
    <w:tmpl w:val="A976BAD4"/>
    <w:lvl w:ilvl="0" w:tplc="8F588F06">
      <w:start w:val="1"/>
      <w:numFmt w:val="lowerLetter"/>
      <w:lvlText w:val="%1)"/>
      <w:lvlJc w:val="left"/>
      <w:pPr>
        <w:tabs>
          <w:tab w:val="num" w:pos="454"/>
        </w:tabs>
        <w:ind w:left="454" w:hanging="454"/>
      </w:pPr>
      <w:rPr>
        <w:rFonts w:ascii="Arial" w:hAnsi="Arial" w:hint="default"/>
        <w:b w:val="0"/>
        <w:i w:val="0"/>
        <w:sz w:val="22"/>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nsid w:val="63AA4F72"/>
    <w:multiLevelType w:val="hybridMultilevel"/>
    <w:tmpl w:val="10F017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6F7640F7"/>
    <w:multiLevelType w:val="hybridMultilevel"/>
    <w:tmpl w:val="1C904276"/>
    <w:lvl w:ilvl="0" w:tplc="FFFFFFFF">
      <w:start w:val="1"/>
      <w:numFmt w:val="lowerLetter"/>
      <w:lvlText w:val="%1)"/>
      <w:lvlJc w:val="left"/>
      <w:pPr>
        <w:tabs>
          <w:tab w:val="num" w:pos="454"/>
        </w:tabs>
        <w:ind w:left="454" w:hanging="454"/>
      </w:pPr>
      <w:rPr>
        <w:rFonts w:ascii="Arial" w:hAnsi="Arial" w:hint="default"/>
        <w:sz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7C447E72"/>
    <w:multiLevelType w:val="hybridMultilevel"/>
    <w:tmpl w:val="68B6850A"/>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1"/>
  </w:num>
  <w:num w:numId="4">
    <w:abstractNumId w:val="21"/>
  </w:num>
  <w:num w:numId="5">
    <w:abstractNumId w:val="2"/>
  </w:num>
  <w:num w:numId="6">
    <w:abstractNumId w:val="20"/>
  </w:num>
  <w:num w:numId="7">
    <w:abstractNumId w:val="12"/>
  </w:num>
  <w:num w:numId="8">
    <w:abstractNumId w:val="13"/>
  </w:num>
  <w:num w:numId="9">
    <w:abstractNumId w:val="6"/>
  </w:num>
  <w:num w:numId="10">
    <w:abstractNumId w:val="5"/>
  </w:num>
  <w:num w:numId="11">
    <w:abstractNumId w:val="16"/>
  </w:num>
  <w:num w:numId="12">
    <w:abstractNumId w:val="17"/>
  </w:num>
  <w:num w:numId="13">
    <w:abstractNumId w:val="11"/>
  </w:num>
  <w:num w:numId="14">
    <w:abstractNumId w:val="15"/>
  </w:num>
  <w:num w:numId="15">
    <w:abstractNumId w:val="10"/>
  </w:num>
  <w:num w:numId="16">
    <w:abstractNumId w:val="29"/>
  </w:num>
  <w:num w:numId="17">
    <w:abstractNumId w:val="19"/>
  </w:num>
  <w:num w:numId="18">
    <w:abstractNumId w:val="31"/>
  </w:num>
  <w:num w:numId="19">
    <w:abstractNumId w:val="9"/>
  </w:num>
  <w:num w:numId="20">
    <w:abstractNumId w:val="23"/>
  </w:num>
  <w:num w:numId="21">
    <w:abstractNumId w:val="27"/>
  </w:num>
  <w:num w:numId="22">
    <w:abstractNumId w:val="32"/>
  </w:num>
  <w:num w:numId="23">
    <w:abstractNumId w:val="8"/>
  </w:num>
  <w:num w:numId="24">
    <w:abstractNumId w:val="3"/>
  </w:num>
  <w:num w:numId="25">
    <w:abstractNumId w:val="18"/>
  </w:num>
  <w:num w:numId="26">
    <w:abstractNumId w:val="28"/>
  </w:num>
  <w:num w:numId="27">
    <w:abstractNumId w:val="30"/>
  </w:num>
  <w:num w:numId="28">
    <w:abstractNumId w:val="24"/>
  </w:num>
  <w:num w:numId="29">
    <w:abstractNumId w:val="26"/>
  </w:num>
  <w:num w:numId="30">
    <w:abstractNumId w:val="4"/>
  </w:num>
  <w:num w:numId="31">
    <w:abstractNumId w:val="7"/>
  </w:num>
  <w:num w:numId="32">
    <w:abstractNumId w:val="0"/>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475506"/>
    <w:rsid w:val="0001324B"/>
    <w:rsid w:val="00040DBC"/>
    <w:rsid w:val="000417E1"/>
    <w:rsid w:val="00087298"/>
    <w:rsid w:val="000A0D51"/>
    <w:rsid w:val="000B16FD"/>
    <w:rsid w:val="000B6C07"/>
    <w:rsid w:val="000D0B27"/>
    <w:rsid w:val="000D7DF6"/>
    <w:rsid w:val="000F10BB"/>
    <w:rsid w:val="00121F25"/>
    <w:rsid w:val="001357C8"/>
    <w:rsid w:val="00142D7C"/>
    <w:rsid w:val="00144B33"/>
    <w:rsid w:val="00144CBE"/>
    <w:rsid w:val="00167065"/>
    <w:rsid w:val="00170CCE"/>
    <w:rsid w:val="001762B3"/>
    <w:rsid w:val="00184C28"/>
    <w:rsid w:val="001916CA"/>
    <w:rsid w:val="001F28EB"/>
    <w:rsid w:val="00217222"/>
    <w:rsid w:val="002332A1"/>
    <w:rsid w:val="002367D8"/>
    <w:rsid w:val="00240177"/>
    <w:rsid w:val="00242CBC"/>
    <w:rsid w:val="0025292B"/>
    <w:rsid w:val="0027572D"/>
    <w:rsid w:val="00294C38"/>
    <w:rsid w:val="002B2ACA"/>
    <w:rsid w:val="002B38B7"/>
    <w:rsid w:val="002B3E15"/>
    <w:rsid w:val="002B738A"/>
    <w:rsid w:val="002C0A00"/>
    <w:rsid w:val="002E3713"/>
    <w:rsid w:val="002E510F"/>
    <w:rsid w:val="003021AD"/>
    <w:rsid w:val="0030337C"/>
    <w:rsid w:val="003047F9"/>
    <w:rsid w:val="0035794C"/>
    <w:rsid w:val="00365975"/>
    <w:rsid w:val="003750EF"/>
    <w:rsid w:val="003866DA"/>
    <w:rsid w:val="003909B7"/>
    <w:rsid w:val="003956DA"/>
    <w:rsid w:val="003A3ECA"/>
    <w:rsid w:val="003B7E2F"/>
    <w:rsid w:val="003C1F02"/>
    <w:rsid w:val="003E34C8"/>
    <w:rsid w:val="003E6402"/>
    <w:rsid w:val="003F3325"/>
    <w:rsid w:val="00402DEA"/>
    <w:rsid w:val="00407444"/>
    <w:rsid w:val="00475506"/>
    <w:rsid w:val="004B7B2E"/>
    <w:rsid w:val="004E05CE"/>
    <w:rsid w:val="004E16AF"/>
    <w:rsid w:val="00511E4F"/>
    <w:rsid w:val="00513F02"/>
    <w:rsid w:val="00560DDF"/>
    <w:rsid w:val="005774D2"/>
    <w:rsid w:val="00596A9F"/>
    <w:rsid w:val="005B3A9E"/>
    <w:rsid w:val="005E666C"/>
    <w:rsid w:val="00625E4F"/>
    <w:rsid w:val="00641F52"/>
    <w:rsid w:val="00655686"/>
    <w:rsid w:val="0066000F"/>
    <w:rsid w:val="006662BE"/>
    <w:rsid w:val="006B7F78"/>
    <w:rsid w:val="006C0834"/>
    <w:rsid w:val="0071236C"/>
    <w:rsid w:val="00714291"/>
    <w:rsid w:val="00722F20"/>
    <w:rsid w:val="007312F5"/>
    <w:rsid w:val="007341AE"/>
    <w:rsid w:val="00766F48"/>
    <w:rsid w:val="00774DD4"/>
    <w:rsid w:val="00794881"/>
    <w:rsid w:val="007A3C3C"/>
    <w:rsid w:val="007C1E66"/>
    <w:rsid w:val="007C3C6A"/>
    <w:rsid w:val="00801E6D"/>
    <w:rsid w:val="00843AC7"/>
    <w:rsid w:val="0087356B"/>
    <w:rsid w:val="008873F8"/>
    <w:rsid w:val="008C1DD1"/>
    <w:rsid w:val="008F3FCD"/>
    <w:rsid w:val="0091264F"/>
    <w:rsid w:val="00986F2B"/>
    <w:rsid w:val="009B3291"/>
    <w:rsid w:val="009D45A8"/>
    <w:rsid w:val="009E02EF"/>
    <w:rsid w:val="009F44F1"/>
    <w:rsid w:val="009F48C0"/>
    <w:rsid w:val="00A0154F"/>
    <w:rsid w:val="00A36504"/>
    <w:rsid w:val="00A6053A"/>
    <w:rsid w:val="00A645CE"/>
    <w:rsid w:val="00A732B5"/>
    <w:rsid w:val="00A84718"/>
    <w:rsid w:val="00A911EE"/>
    <w:rsid w:val="00A97930"/>
    <w:rsid w:val="00AC7AF0"/>
    <w:rsid w:val="00AD56E7"/>
    <w:rsid w:val="00AE02E5"/>
    <w:rsid w:val="00AE5F4D"/>
    <w:rsid w:val="00AF4915"/>
    <w:rsid w:val="00AF6B85"/>
    <w:rsid w:val="00AF7227"/>
    <w:rsid w:val="00B55945"/>
    <w:rsid w:val="00B62E33"/>
    <w:rsid w:val="00B81270"/>
    <w:rsid w:val="00BD4312"/>
    <w:rsid w:val="00BE4BC0"/>
    <w:rsid w:val="00C012DA"/>
    <w:rsid w:val="00C31D4E"/>
    <w:rsid w:val="00C34D5B"/>
    <w:rsid w:val="00C47F41"/>
    <w:rsid w:val="00C524AA"/>
    <w:rsid w:val="00CB4274"/>
    <w:rsid w:val="00CD30BF"/>
    <w:rsid w:val="00CF0F1E"/>
    <w:rsid w:val="00CF2D20"/>
    <w:rsid w:val="00CF7DCD"/>
    <w:rsid w:val="00D1367E"/>
    <w:rsid w:val="00D26B93"/>
    <w:rsid w:val="00D3305E"/>
    <w:rsid w:val="00D86C05"/>
    <w:rsid w:val="00DB0E6A"/>
    <w:rsid w:val="00DC1114"/>
    <w:rsid w:val="00DD1CB6"/>
    <w:rsid w:val="00DE4518"/>
    <w:rsid w:val="00DF4707"/>
    <w:rsid w:val="00E038C4"/>
    <w:rsid w:val="00E33D88"/>
    <w:rsid w:val="00E706C8"/>
    <w:rsid w:val="00E8160B"/>
    <w:rsid w:val="00EB3F48"/>
    <w:rsid w:val="00EC5343"/>
    <w:rsid w:val="00EF5A86"/>
    <w:rsid w:val="00F26F7D"/>
    <w:rsid w:val="00F34876"/>
    <w:rsid w:val="00F447E2"/>
    <w:rsid w:val="00F66140"/>
    <w:rsid w:val="00F70048"/>
    <w:rsid w:val="00F7332B"/>
    <w:rsid w:val="00FA210C"/>
    <w:rsid w:val="00FC3E6B"/>
    <w:rsid w:val="00FD3DDC"/>
    <w:rsid w:val="00FE06AA"/>
    <w:rsid w:val="00FF308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9E"/>
    <w:pPr>
      <w:jc w:val="both"/>
    </w:pPr>
    <w:rPr>
      <w:rFonts w:ascii="Arial" w:hAnsi="Arial"/>
      <w:sz w:val="22"/>
      <w:lang w:val="es-ES" w:eastAsia="es-ES"/>
    </w:rPr>
  </w:style>
  <w:style w:type="paragraph" w:styleId="Ttulo1">
    <w:name w:val="heading 1"/>
    <w:basedOn w:val="Normal"/>
    <w:next w:val="articulo"/>
    <w:qFormat/>
    <w:rsid w:val="005B3A9E"/>
    <w:pPr>
      <w:keepNext/>
      <w:suppressAutoHyphens/>
      <w:spacing w:before="120" w:after="120"/>
      <w:jc w:val="center"/>
      <w:outlineLvl w:val="0"/>
    </w:pPr>
    <w:rPr>
      <w:b/>
      <w:spacing w:val="-2"/>
      <w:sz w:val="20"/>
      <w:lang w:val="ca-ES"/>
    </w:rPr>
  </w:style>
  <w:style w:type="paragraph" w:styleId="Ttulo2">
    <w:name w:val="heading 2"/>
    <w:basedOn w:val="Normal"/>
    <w:next w:val="articulo"/>
    <w:qFormat/>
    <w:rsid w:val="005B3A9E"/>
    <w:pPr>
      <w:keepNext/>
      <w:suppressAutoHyphens/>
      <w:spacing w:before="120" w:after="120"/>
      <w:jc w:val="center"/>
      <w:outlineLvl w:val="1"/>
    </w:pPr>
    <w:rPr>
      <w:b/>
      <w:spacing w:val="-2"/>
      <w:sz w:val="20"/>
      <w:lang w:val="ca-ES"/>
    </w:rPr>
  </w:style>
  <w:style w:type="paragraph" w:styleId="Ttulo3">
    <w:name w:val="heading 3"/>
    <w:basedOn w:val="Normal"/>
    <w:next w:val="articulo"/>
    <w:qFormat/>
    <w:rsid w:val="005B3A9E"/>
    <w:pPr>
      <w:keepNext/>
      <w:suppressAutoHyphens/>
      <w:spacing w:before="120" w:after="120"/>
      <w:jc w:val="center"/>
      <w:outlineLvl w:val="2"/>
    </w:pPr>
    <w:rPr>
      <w:b/>
      <w:spacing w:val="-2"/>
      <w:sz w:val="20"/>
      <w:lang w:val="es-ES_tradnl"/>
    </w:rPr>
  </w:style>
  <w:style w:type="paragraph" w:styleId="Ttulo4">
    <w:name w:val="heading 4"/>
    <w:basedOn w:val="Normal"/>
    <w:next w:val="Normal"/>
    <w:qFormat/>
    <w:rsid w:val="005B3A9E"/>
    <w:pPr>
      <w:keepNext/>
      <w:suppressAutoHyphens/>
      <w:spacing w:before="120" w:after="120"/>
      <w:ind w:right="119"/>
      <w:jc w:val="center"/>
      <w:outlineLvl w:val="3"/>
    </w:pPr>
    <w:rPr>
      <w:spacing w:val="-2"/>
      <w:sz w:val="20"/>
      <w:lang w:val="es-ES_tradnl"/>
    </w:rPr>
  </w:style>
  <w:style w:type="paragraph" w:styleId="Ttulo5">
    <w:name w:val="heading 5"/>
    <w:basedOn w:val="Normal"/>
    <w:next w:val="Normal"/>
    <w:qFormat/>
    <w:rsid w:val="005B3A9E"/>
    <w:pPr>
      <w:keepNext/>
      <w:suppressAutoHyphens/>
      <w:spacing w:before="120" w:after="120"/>
      <w:jc w:val="center"/>
      <w:outlineLvl w:val="4"/>
    </w:pPr>
    <w:rPr>
      <w:spacing w:val="-2"/>
      <w:sz w:val="20"/>
      <w:lang w:val="ca-ES"/>
    </w:rPr>
  </w:style>
  <w:style w:type="paragraph" w:styleId="Ttulo6">
    <w:name w:val="heading 6"/>
    <w:basedOn w:val="Normal"/>
    <w:next w:val="Normal"/>
    <w:qFormat/>
    <w:rsid w:val="005B3A9E"/>
    <w:pPr>
      <w:keepNext/>
      <w:suppressAutoHyphens/>
      <w:spacing w:line="276" w:lineRule="auto"/>
      <w:jc w:val="center"/>
      <w:outlineLvl w:val="5"/>
    </w:pPr>
    <w:rPr>
      <w:b/>
      <w:spacing w:val="-2"/>
      <w:sz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5">
    <w:name w:val="toc 5"/>
    <w:basedOn w:val="Normal"/>
    <w:next w:val="Normal"/>
    <w:autoRedefine/>
    <w:semiHidden/>
    <w:rsid w:val="005B3A9E"/>
    <w:pPr>
      <w:widowControl w:val="0"/>
      <w:spacing w:after="120"/>
      <w:ind w:left="958"/>
      <w:jc w:val="left"/>
    </w:pPr>
    <w:rPr>
      <w:b/>
      <w:snapToGrid w:val="0"/>
      <w:sz w:val="20"/>
      <w:lang w:val="ca-ES"/>
    </w:rPr>
  </w:style>
  <w:style w:type="paragraph" w:styleId="TDC4">
    <w:name w:val="toc 4"/>
    <w:basedOn w:val="Normal"/>
    <w:next w:val="Normal"/>
    <w:autoRedefine/>
    <w:semiHidden/>
    <w:rsid w:val="005B3A9E"/>
    <w:pPr>
      <w:widowControl w:val="0"/>
      <w:spacing w:after="120"/>
      <w:ind w:left="720"/>
      <w:jc w:val="left"/>
    </w:pPr>
    <w:rPr>
      <w:b/>
      <w:snapToGrid w:val="0"/>
      <w:sz w:val="20"/>
      <w:lang w:val="ca-ES"/>
    </w:rPr>
  </w:style>
  <w:style w:type="paragraph" w:styleId="TDC3">
    <w:name w:val="toc 3"/>
    <w:basedOn w:val="Normal"/>
    <w:next w:val="Normal"/>
    <w:autoRedefine/>
    <w:semiHidden/>
    <w:rsid w:val="005B3A9E"/>
    <w:pPr>
      <w:widowControl w:val="0"/>
      <w:spacing w:after="120"/>
      <w:ind w:left="482"/>
      <w:jc w:val="left"/>
    </w:pPr>
    <w:rPr>
      <w:b/>
      <w:snapToGrid w:val="0"/>
      <w:sz w:val="20"/>
      <w:lang w:val="ca-ES"/>
    </w:rPr>
  </w:style>
  <w:style w:type="paragraph" w:styleId="TDC2">
    <w:name w:val="toc 2"/>
    <w:basedOn w:val="Normal"/>
    <w:next w:val="Normal"/>
    <w:autoRedefine/>
    <w:semiHidden/>
    <w:rsid w:val="005B3A9E"/>
    <w:pPr>
      <w:widowControl w:val="0"/>
      <w:spacing w:after="120"/>
      <w:ind w:left="238"/>
      <w:jc w:val="left"/>
    </w:pPr>
    <w:rPr>
      <w:b/>
      <w:snapToGrid w:val="0"/>
      <w:sz w:val="20"/>
      <w:lang w:val="ca-ES"/>
    </w:rPr>
  </w:style>
  <w:style w:type="paragraph" w:styleId="TDC1">
    <w:name w:val="toc 1"/>
    <w:basedOn w:val="Normal"/>
    <w:next w:val="Normal"/>
    <w:autoRedefine/>
    <w:semiHidden/>
    <w:rsid w:val="005B3A9E"/>
    <w:pPr>
      <w:widowControl w:val="0"/>
      <w:spacing w:after="120"/>
      <w:jc w:val="left"/>
    </w:pPr>
    <w:rPr>
      <w:b/>
      <w:snapToGrid w:val="0"/>
      <w:sz w:val="20"/>
      <w:lang w:val="ca-ES"/>
    </w:rPr>
  </w:style>
  <w:style w:type="paragraph" w:customStyle="1" w:styleId="BodyText21">
    <w:name w:val="Body Text 21"/>
    <w:basedOn w:val="Normal"/>
    <w:rsid w:val="005B3A9E"/>
    <w:pPr>
      <w:widowControl w:val="0"/>
    </w:pPr>
    <w:rPr>
      <w:i/>
      <w:snapToGrid w:val="0"/>
      <w:lang w:val="ca-ES"/>
    </w:rPr>
  </w:style>
  <w:style w:type="paragraph" w:customStyle="1" w:styleId="articulo">
    <w:name w:val="articulo"/>
    <w:basedOn w:val="Normal"/>
    <w:rsid w:val="005B3A9E"/>
    <w:pPr>
      <w:suppressAutoHyphens/>
      <w:spacing w:before="120" w:after="120"/>
    </w:pPr>
    <w:rPr>
      <w:spacing w:val="-2"/>
      <w:sz w:val="20"/>
      <w:lang w:val="es-ES_tradnl"/>
    </w:rPr>
  </w:style>
  <w:style w:type="paragraph" w:styleId="Direccinsobre">
    <w:name w:val="envelope address"/>
    <w:basedOn w:val="Normal"/>
    <w:rsid w:val="005B3A9E"/>
    <w:pPr>
      <w:framePr w:w="7920" w:h="1980" w:hRule="exact" w:hSpace="141" w:wrap="auto" w:hAnchor="page" w:xAlign="center" w:yAlign="bottom"/>
      <w:ind w:left="2880"/>
      <w:jc w:val="left"/>
    </w:pPr>
    <w:rPr>
      <w:lang w:val="ca-ES"/>
    </w:rPr>
  </w:style>
  <w:style w:type="paragraph" w:styleId="Textoindependiente">
    <w:name w:val="Body Text"/>
    <w:basedOn w:val="Normal"/>
    <w:rsid w:val="00475506"/>
    <w:pPr>
      <w:jc w:val="left"/>
    </w:pPr>
    <w:rPr>
      <w:rFonts w:ascii="Times New Roman" w:hAnsi="Times New Roman"/>
      <w:sz w:val="24"/>
      <w:szCs w:val="24"/>
      <w:u w:val="single"/>
    </w:rPr>
  </w:style>
  <w:style w:type="paragraph" w:styleId="Sangradetextonormal">
    <w:name w:val="Body Text Indent"/>
    <w:basedOn w:val="Normal"/>
    <w:rsid w:val="00475506"/>
    <w:pPr>
      <w:spacing w:after="120"/>
      <w:ind w:left="283"/>
      <w:jc w:val="left"/>
    </w:pPr>
    <w:rPr>
      <w:rFonts w:ascii="Times New Roman" w:hAnsi="Times New Roman"/>
      <w:sz w:val="24"/>
      <w:szCs w:val="24"/>
      <w:lang w:val="ca-ES" w:eastAsia="ca-ES"/>
    </w:rPr>
  </w:style>
  <w:style w:type="paragraph" w:styleId="Encabezado">
    <w:name w:val="header"/>
    <w:basedOn w:val="Normal"/>
    <w:rsid w:val="005B3A9E"/>
    <w:pPr>
      <w:tabs>
        <w:tab w:val="center" w:pos="4252"/>
        <w:tab w:val="right" w:pos="8504"/>
      </w:tabs>
      <w:jc w:val="left"/>
    </w:pPr>
    <w:rPr>
      <w:rFonts w:ascii="Times New Roman" w:hAnsi="Times New Roman"/>
      <w:sz w:val="20"/>
    </w:rPr>
  </w:style>
  <w:style w:type="paragraph" w:styleId="Textoindependiente2">
    <w:name w:val="Body Text 2"/>
    <w:basedOn w:val="Normal"/>
    <w:rsid w:val="00475506"/>
    <w:pPr>
      <w:spacing w:after="120" w:line="480" w:lineRule="auto"/>
      <w:jc w:val="left"/>
    </w:pPr>
    <w:rPr>
      <w:rFonts w:ascii="Times New Roman" w:hAnsi="Times New Roman"/>
      <w:sz w:val="24"/>
      <w:szCs w:val="24"/>
      <w:lang w:val="ca-ES" w:eastAsia="ca-ES"/>
    </w:rPr>
  </w:style>
  <w:style w:type="paragraph" w:customStyle="1" w:styleId="textonormal">
    <w:name w:val="textonormal"/>
    <w:basedOn w:val="Normal"/>
    <w:rsid w:val="00475506"/>
    <w:pPr>
      <w:spacing w:before="100" w:beforeAutospacing="1" w:after="100" w:afterAutospacing="1"/>
      <w:jc w:val="left"/>
    </w:pPr>
    <w:rPr>
      <w:rFonts w:eastAsia="Arial Unicode MS" w:cs="Arial"/>
      <w:sz w:val="21"/>
      <w:szCs w:val="21"/>
    </w:rPr>
  </w:style>
  <w:style w:type="paragraph" w:styleId="NormalWeb">
    <w:name w:val="Normal (Web)"/>
    <w:basedOn w:val="Normal"/>
    <w:rsid w:val="00475506"/>
    <w:pPr>
      <w:spacing w:before="100" w:beforeAutospacing="1" w:after="100" w:afterAutospacing="1"/>
      <w:jc w:val="left"/>
    </w:pPr>
    <w:rPr>
      <w:rFonts w:ascii="Arial Unicode MS" w:eastAsia="Arial Unicode MS" w:hAnsi="Arial Unicode MS" w:cs="Arial Unicode MS"/>
      <w:sz w:val="24"/>
      <w:szCs w:val="24"/>
    </w:rPr>
  </w:style>
  <w:style w:type="paragraph" w:customStyle="1" w:styleId="Default">
    <w:name w:val="Default"/>
    <w:rsid w:val="00475506"/>
    <w:pPr>
      <w:widowControl w:val="0"/>
      <w:autoSpaceDE w:val="0"/>
      <w:autoSpaceDN w:val="0"/>
      <w:adjustRightInd w:val="0"/>
    </w:pPr>
    <w:rPr>
      <w:rFonts w:ascii="Univers LT Std" w:hAnsi="Univers LT Std" w:cs="Univers LT Std"/>
      <w:color w:val="000000"/>
      <w:sz w:val="24"/>
      <w:szCs w:val="24"/>
    </w:rPr>
  </w:style>
  <w:style w:type="paragraph" w:customStyle="1" w:styleId="CM20">
    <w:name w:val="CM20"/>
    <w:basedOn w:val="Default"/>
    <w:next w:val="Default"/>
    <w:rsid w:val="00475506"/>
    <w:pPr>
      <w:spacing w:after="110"/>
    </w:pPr>
    <w:rPr>
      <w:color w:val="auto"/>
    </w:rPr>
  </w:style>
  <w:style w:type="paragraph" w:customStyle="1" w:styleId="CM19">
    <w:name w:val="CM19"/>
    <w:basedOn w:val="Normal"/>
    <w:next w:val="Normal"/>
    <w:rsid w:val="00475506"/>
    <w:pPr>
      <w:widowControl w:val="0"/>
      <w:autoSpaceDE w:val="0"/>
      <w:autoSpaceDN w:val="0"/>
      <w:adjustRightInd w:val="0"/>
      <w:spacing w:after="228"/>
      <w:jc w:val="left"/>
    </w:pPr>
    <w:rPr>
      <w:rFonts w:ascii="Univers LT Std" w:hAnsi="Univers LT Std" w:cs="Univers LT Std"/>
      <w:sz w:val="24"/>
      <w:szCs w:val="24"/>
      <w:lang w:val="ca-ES" w:eastAsia="ca-ES"/>
    </w:rPr>
  </w:style>
  <w:style w:type="paragraph" w:styleId="Prrafodelista">
    <w:name w:val="List Paragraph"/>
    <w:basedOn w:val="Normal"/>
    <w:uiPriority w:val="34"/>
    <w:qFormat/>
    <w:rsid w:val="00E81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val="es-ES" w:eastAsia="es-ES"/>
    </w:rPr>
  </w:style>
  <w:style w:type="paragraph" w:styleId="Ttol1">
    <w:name w:val="heading 1"/>
    <w:basedOn w:val="Normal"/>
    <w:next w:val="articulo"/>
    <w:qFormat/>
    <w:pPr>
      <w:keepNext/>
      <w:suppressAutoHyphens/>
      <w:spacing w:before="120" w:after="120"/>
      <w:jc w:val="center"/>
      <w:outlineLvl w:val="0"/>
    </w:pPr>
    <w:rPr>
      <w:b/>
      <w:spacing w:val="-2"/>
      <w:sz w:val="20"/>
      <w:lang w:val="ca-ES"/>
    </w:rPr>
  </w:style>
  <w:style w:type="paragraph" w:styleId="Ttol2">
    <w:name w:val="heading 2"/>
    <w:basedOn w:val="Normal"/>
    <w:next w:val="articulo"/>
    <w:qFormat/>
    <w:pPr>
      <w:keepNext/>
      <w:suppressAutoHyphens/>
      <w:spacing w:before="120" w:after="120"/>
      <w:jc w:val="center"/>
      <w:outlineLvl w:val="1"/>
    </w:pPr>
    <w:rPr>
      <w:b/>
      <w:spacing w:val="-2"/>
      <w:sz w:val="20"/>
      <w:lang w:val="ca-ES"/>
    </w:rPr>
  </w:style>
  <w:style w:type="paragraph" w:styleId="Ttol3">
    <w:name w:val="heading 3"/>
    <w:basedOn w:val="Normal"/>
    <w:next w:val="articulo"/>
    <w:qFormat/>
    <w:pPr>
      <w:keepNext/>
      <w:suppressAutoHyphens/>
      <w:spacing w:before="120" w:after="120"/>
      <w:jc w:val="center"/>
      <w:outlineLvl w:val="2"/>
    </w:pPr>
    <w:rPr>
      <w:b/>
      <w:spacing w:val="-2"/>
      <w:sz w:val="20"/>
      <w:lang w:val="es-ES_tradnl"/>
    </w:rPr>
  </w:style>
  <w:style w:type="paragraph" w:styleId="Ttol4">
    <w:name w:val="heading 4"/>
    <w:basedOn w:val="Normal"/>
    <w:next w:val="Normal"/>
    <w:qFormat/>
    <w:pPr>
      <w:keepNext/>
      <w:suppressAutoHyphens/>
      <w:spacing w:before="120" w:after="120"/>
      <w:ind w:right="119"/>
      <w:jc w:val="center"/>
      <w:outlineLvl w:val="3"/>
    </w:pPr>
    <w:rPr>
      <w:spacing w:val="-2"/>
      <w:sz w:val="20"/>
      <w:lang w:val="es-ES_tradnl"/>
    </w:rPr>
  </w:style>
  <w:style w:type="paragraph" w:styleId="Ttol5">
    <w:name w:val="heading 5"/>
    <w:basedOn w:val="Normal"/>
    <w:next w:val="Normal"/>
    <w:qFormat/>
    <w:pPr>
      <w:keepNext/>
      <w:suppressAutoHyphens/>
      <w:spacing w:before="120" w:after="120"/>
      <w:jc w:val="center"/>
      <w:outlineLvl w:val="4"/>
    </w:pPr>
    <w:rPr>
      <w:spacing w:val="-2"/>
      <w:sz w:val="20"/>
      <w:lang w:val="ca-ES"/>
    </w:rPr>
  </w:style>
  <w:style w:type="paragraph" w:styleId="Ttol6">
    <w:name w:val="heading 6"/>
    <w:basedOn w:val="Normal"/>
    <w:next w:val="Normal"/>
    <w:qFormat/>
    <w:pPr>
      <w:keepNext/>
      <w:suppressAutoHyphens/>
      <w:spacing w:line="276" w:lineRule="auto"/>
      <w:jc w:val="center"/>
      <w:outlineLvl w:val="5"/>
    </w:pPr>
    <w:rPr>
      <w:b/>
      <w:spacing w:val="-2"/>
      <w:sz w:val="24"/>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5">
    <w:name w:val="toc 5"/>
    <w:basedOn w:val="Normal"/>
    <w:next w:val="Normal"/>
    <w:autoRedefine/>
    <w:semiHidden/>
    <w:pPr>
      <w:widowControl w:val="0"/>
      <w:spacing w:after="120"/>
      <w:ind w:left="958"/>
      <w:jc w:val="left"/>
    </w:pPr>
    <w:rPr>
      <w:b/>
      <w:snapToGrid w:val="0"/>
      <w:sz w:val="20"/>
      <w:lang w:val="ca-ES"/>
    </w:rPr>
  </w:style>
  <w:style w:type="paragraph" w:styleId="IDC4">
    <w:name w:val="toc 4"/>
    <w:basedOn w:val="Normal"/>
    <w:next w:val="Normal"/>
    <w:autoRedefine/>
    <w:semiHidden/>
    <w:pPr>
      <w:widowControl w:val="0"/>
      <w:spacing w:after="120"/>
      <w:ind w:left="720"/>
      <w:jc w:val="left"/>
    </w:pPr>
    <w:rPr>
      <w:b/>
      <w:snapToGrid w:val="0"/>
      <w:sz w:val="20"/>
      <w:lang w:val="ca-ES"/>
    </w:rPr>
  </w:style>
  <w:style w:type="paragraph" w:styleId="IDC3">
    <w:name w:val="toc 3"/>
    <w:basedOn w:val="Normal"/>
    <w:next w:val="Normal"/>
    <w:autoRedefine/>
    <w:semiHidden/>
    <w:pPr>
      <w:widowControl w:val="0"/>
      <w:spacing w:after="120"/>
      <w:ind w:left="482"/>
      <w:jc w:val="left"/>
    </w:pPr>
    <w:rPr>
      <w:b/>
      <w:snapToGrid w:val="0"/>
      <w:sz w:val="20"/>
      <w:lang w:val="ca-ES"/>
    </w:rPr>
  </w:style>
  <w:style w:type="paragraph" w:styleId="IDC2">
    <w:name w:val="toc 2"/>
    <w:basedOn w:val="Normal"/>
    <w:next w:val="Normal"/>
    <w:autoRedefine/>
    <w:semiHidden/>
    <w:pPr>
      <w:widowControl w:val="0"/>
      <w:spacing w:after="120"/>
      <w:ind w:left="238"/>
      <w:jc w:val="left"/>
    </w:pPr>
    <w:rPr>
      <w:b/>
      <w:snapToGrid w:val="0"/>
      <w:sz w:val="20"/>
      <w:lang w:val="ca-ES"/>
    </w:rPr>
  </w:style>
  <w:style w:type="paragraph" w:styleId="IDC1">
    <w:name w:val="toc 1"/>
    <w:basedOn w:val="Normal"/>
    <w:next w:val="Normal"/>
    <w:autoRedefine/>
    <w:semiHidden/>
    <w:pPr>
      <w:widowControl w:val="0"/>
      <w:spacing w:after="120"/>
      <w:jc w:val="left"/>
    </w:pPr>
    <w:rPr>
      <w:b/>
      <w:snapToGrid w:val="0"/>
      <w:sz w:val="20"/>
      <w:lang w:val="ca-ES"/>
    </w:rPr>
  </w:style>
  <w:style w:type="paragraph" w:customStyle="1" w:styleId="BodyText21">
    <w:name w:val="Body Text 21"/>
    <w:basedOn w:val="Normal"/>
    <w:pPr>
      <w:widowControl w:val="0"/>
    </w:pPr>
    <w:rPr>
      <w:i/>
      <w:snapToGrid w:val="0"/>
      <w:lang w:val="ca-ES"/>
    </w:rPr>
  </w:style>
  <w:style w:type="paragraph" w:customStyle="1" w:styleId="articulo">
    <w:name w:val="articulo"/>
    <w:basedOn w:val="Normal"/>
    <w:pPr>
      <w:suppressAutoHyphens/>
      <w:spacing w:before="120" w:after="120"/>
    </w:pPr>
    <w:rPr>
      <w:spacing w:val="-2"/>
      <w:sz w:val="20"/>
      <w:lang w:val="es-ES_tradnl"/>
    </w:rPr>
  </w:style>
  <w:style w:type="paragraph" w:styleId="Adreadelsobre">
    <w:name w:val="envelope address"/>
    <w:basedOn w:val="Normal"/>
    <w:pPr>
      <w:framePr w:w="7920" w:h="1980" w:hRule="exact" w:hSpace="141" w:wrap="auto" w:hAnchor="page" w:xAlign="center" w:yAlign="bottom"/>
      <w:ind w:left="2880"/>
      <w:jc w:val="left"/>
    </w:pPr>
    <w:rPr>
      <w:lang w:val="ca-ES"/>
    </w:rPr>
  </w:style>
  <w:style w:type="paragraph" w:styleId="Textindependent">
    <w:name w:val="Body Text"/>
    <w:basedOn w:val="Normal"/>
    <w:rsid w:val="00475506"/>
    <w:pPr>
      <w:jc w:val="left"/>
    </w:pPr>
    <w:rPr>
      <w:rFonts w:ascii="Times New Roman" w:hAnsi="Times New Roman"/>
      <w:sz w:val="24"/>
      <w:szCs w:val="24"/>
      <w:u w:val="single"/>
    </w:rPr>
  </w:style>
  <w:style w:type="paragraph" w:styleId="Sagniadetextindependent">
    <w:name w:val="Body Text Indent"/>
    <w:basedOn w:val="Normal"/>
    <w:rsid w:val="00475506"/>
    <w:pPr>
      <w:spacing w:after="120"/>
      <w:ind w:left="283"/>
      <w:jc w:val="left"/>
    </w:pPr>
    <w:rPr>
      <w:rFonts w:ascii="Times New Roman" w:hAnsi="Times New Roman"/>
      <w:sz w:val="24"/>
      <w:szCs w:val="24"/>
      <w:lang w:val="ca-ES" w:eastAsia="ca-ES"/>
    </w:rPr>
  </w:style>
  <w:style w:type="paragraph" w:styleId="Capalera">
    <w:name w:val="header"/>
    <w:basedOn w:val="Normal"/>
    <w:pPr>
      <w:tabs>
        <w:tab w:val="center" w:pos="4252"/>
        <w:tab w:val="right" w:pos="8504"/>
      </w:tabs>
      <w:jc w:val="left"/>
    </w:pPr>
    <w:rPr>
      <w:rFonts w:ascii="Times New Roman" w:hAnsi="Times New Roman"/>
      <w:sz w:val="20"/>
    </w:rPr>
  </w:style>
  <w:style w:type="paragraph" w:styleId="Textindependent2">
    <w:name w:val="Body Text 2"/>
    <w:basedOn w:val="Normal"/>
    <w:rsid w:val="00475506"/>
    <w:pPr>
      <w:spacing w:after="120" w:line="480" w:lineRule="auto"/>
      <w:jc w:val="left"/>
    </w:pPr>
    <w:rPr>
      <w:rFonts w:ascii="Times New Roman" w:hAnsi="Times New Roman"/>
      <w:sz w:val="24"/>
      <w:szCs w:val="24"/>
      <w:lang w:val="ca-ES" w:eastAsia="ca-ES"/>
    </w:rPr>
  </w:style>
  <w:style w:type="paragraph" w:customStyle="1" w:styleId="textonormal">
    <w:name w:val="textonormal"/>
    <w:basedOn w:val="Normal"/>
    <w:rsid w:val="00475506"/>
    <w:pPr>
      <w:spacing w:before="100" w:beforeAutospacing="1" w:after="100" w:afterAutospacing="1"/>
      <w:jc w:val="left"/>
    </w:pPr>
    <w:rPr>
      <w:rFonts w:eastAsia="Arial Unicode MS" w:cs="Arial"/>
      <w:sz w:val="21"/>
      <w:szCs w:val="21"/>
    </w:rPr>
  </w:style>
  <w:style w:type="paragraph" w:styleId="NormalWeb">
    <w:name w:val="Normal (Web)"/>
    <w:basedOn w:val="Normal"/>
    <w:rsid w:val="00475506"/>
    <w:pPr>
      <w:spacing w:before="100" w:beforeAutospacing="1" w:after="100" w:afterAutospacing="1"/>
      <w:jc w:val="left"/>
    </w:pPr>
    <w:rPr>
      <w:rFonts w:ascii="Arial Unicode MS" w:eastAsia="Arial Unicode MS" w:hAnsi="Arial Unicode MS" w:cs="Arial Unicode MS"/>
      <w:sz w:val="24"/>
      <w:szCs w:val="24"/>
    </w:rPr>
  </w:style>
  <w:style w:type="paragraph" w:customStyle="1" w:styleId="Default">
    <w:name w:val="Default"/>
    <w:rsid w:val="00475506"/>
    <w:pPr>
      <w:widowControl w:val="0"/>
      <w:autoSpaceDE w:val="0"/>
      <w:autoSpaceDN w:val="0"/>
      <w:adjustRightInd w:val="0"/>
    </w:pPr>
    <w:rPr>
      <w:rFonts w:ascii="Univers LT Std" w:hAnsi="Univers LT Std" w:cs="Univers LT Std"/>
      <w:color w:val="000000"/>
      <w:sz w:val="24"/>
      <w:szCs w:val="24"/>
    </w:rPr>
  </w:style>
  <w:style w:type="paragraph" w:customStyle="1" w:styleId="CM20">
    <w:name w:val="CM20"/>
    <w:basedOn w:val="Default"/>
    <w:next w:val="Default"/>
    <w:rsid w:val="00475506"/>
    <w:pPr>
      <w:spacing w:after="110"/>
    </w:pPr>
    <w:rPr>
      <w:color w:val="auto"/>
    </w:rPr>
  </w:style>
  <w:style w:type="paragraph" w:customStyle="1" w:styleId="CM19">
    <w:name w:val="CM19"/>
    <w:basedOn w:val="Normal"/>
    <w:next w:val="Normal"/>
    <w:rsid w:val="00475506"/>
    <w:pPr>
      <w:widowControl w:val="0"/>
      <w:autoSpaceDE w:val="0"/>
      <w:autoSpaceDN w:val="0"/>
      <w:adjustRightInd w:val="0"/>
      <w:spacing w:after="228"/>
      <w:jc w:val="left"/>
    </w:pPr>
    <w:rPr>
      <w:rFonts w:ascii="Univers LT Std" w:hAnsi="Univers LT Std" w:cs="Univers LT Std"/>
      <w:sz w:val="24"/>
      <w:szCs w:val="24"/>
      <w:lang w:val="ca-ES" w:eastAsia="ca-ES"/>
    </w:rPr>
  </w:style>
  <w:style w:type="paragraph" w:styleId="Pargrafdellista">
    <w:name w:val="List Paragraph"/>
    <w:basedOn w:val="Normal"/>
    <w:uiPriority w:val="34"/>
    <w:qFormat/>
    <w:rsid w:val="00E8160B"/>
    <w:pPr>
      <w:ind w:left="720"/>
      <w:contextualSpacing/>
    </w:pPr>
  </w:style>
</w:styles>
</file>

<file path=word/webSettings.xml><?xml version="1.0" encoding="utf-8"?>
<w:webSettings xmlns:r="http://schemas.openxmlformats.org/officeDocument/2006/relationships" xmlns:w="http://schemas.openxmlformats.org/wordprocessingml/2006/main">
  <w:divs>
    <w:div w:id="1967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2009</Words>
  <Characters>11455</Characters>
  <Application>Microsoft Office Word</Application>
  <DocSecurity>0</DocSecurity>
  <Lines>95</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AJUNTAMENT DE</vt:lpstr>
      <vt:lpstr>AJUNTAMENT DE</vt:lpstr>
    </vt:vector>
  </TitlesOfParts>
  <Company>ORGT</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AJUNTAMENT DE</dc:title>
  <dc:creator>Maqueta</dc:creator>
  <cp:lastModifiedBy>Gestio del Coneixement</cp:lastModifiedBy>
  <cp:revision>2</cp:revision>
  <cp:lastPrinted>2000-02-10T09:52:00Z</cp:lastPrinted>
  <dcterms:created xsi:type="dcterms:W3CDTF">2020-02-04T11:28:00Z</dcterms:created>
  <dcterms:modified xsi:type="dcterms:W3CDTF">2020-02-04T11:28:00Z</dcterms:modified>
</cp:coreProperties>
</file>